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A30" w:rsidRDefault="00F71A30" w:rsidP="00F71A30">
      <w:pPr>
        <w:spacing w:before="100" w:beforeAutospacing="1" w:after="100" w:afterAutospacing="1"/>
      </w:pPr>
      <w:r>
        <w:rPr>
          <w:rFonts w:ascii="Arial" w:hAnsi="Arial" w:cs="Arial"/>
        </w:rPr>
        <w:t>MEMORANDUM</w:t>
      </w:r>
    </w:p>
    <w:p w:rsidR="00F71A30" w:rsidRDefault="00F71A30" w:rsidP="00F71A30">
      <w:pPr>
        <w:spacing w:before="100" w:beforeAutospacing="1" w:after="100" w:afterAutospacing="1"/>
      </w:pPr>
      <w:r>
        <w:rPr>
          <w:rFonts w:ascii="Arial" w:hAnsi="Arial" w:cs="Arial"/>
        </w:rPr>
        <w:t> </w:t>
      </w:r>
    </w:p>
    <w:p w:rsidR="00F71A30" w:rsidRDefault="00F71A30" w:rsidP="00F71A30">
      <w:pPr>
        <w:spacing w:before="100" w:beforeAutospacing="1" w:after="100" w:afterAutospacing="1"/>
      </w:pPr>
      <w:r>
        <w:rPr>
          <w:rFonts w:ascii="Arial" w:hAnsi="Arial" w:cs="Arial"/>
        </w:rPr>
        <w:t xml:space="preserve">TO:                 Deans, Directors, and Departmental Executive Officers </w:t>
      </w:r>
      <w:r>
        <w:rPr>
          <w:rFonts w:ascii="Arial" w:hAnsi="Arial" w:cs="Arial"/>
        </w:rPr>
        <w:br/>
      </w:r>
      <w:r>
        <w:rPr>
          <w:rFonts w:ascii="Arial" w:hAnsi="Arial" w:cs="Arial"/>
          <w:color w:val="003300"/>
        </w:rPr>
        <w:t>                       </w:t>
      </w:r>
      <w:r>
        <w:rPr>
          <w:rFonts w:ascii="Arial" w:hAnsi="Arial" w:cs="Arial"/>
        </w:rPr>
        <w:t>University Travelers and Procurement Cardholders</w:t>
      </w:r>
    </w:p>
    <w:p w:rsidR="00F71A30" w:rsidRDefault="00F71A30" w:rsidP="00F71A30">
      <w:pPr>
        <w:spacing w:before="100" w:beforeAutospacing="1" w:after="100" w:afterAutospacing="1"/>
      </w:pPr>
      <w:r>
        <w:rPr>
          <w:rFonts w:ascii="Arial" w:hAnsi="Arial" w:cs="Arial"/>
        </w:rPr>
        <w:t> </w:t>
      </w:r>
    </w:p>
    <w:p w:rsidR="00F71A30" w:rsidRDefault="00F71A30" w:rsidP="00F71A30">
      <w:pPr>
        <w:spacing w:before="100" w:beforeAutospacing="1" w:after="100" w:afterAutospacing="1"/>
        <w:outlineLvl w:val="0"/>
      </w:pPr>
      <w:r>
        <w:rPr>
          <w:rFonts w:ascii="Arial" w:hAnsi="Arial" w:cs="Arial"/>
        </w:rPr>
        <w:t xml:space="preserve">FROM:            Debby </w:t>
      </w:r>
      <w:proofErr w:type="spellStart"/>
      <w:r>
        <w:rPr>
          <w:rFonts w:ascii="Arial" w:hAnsi="Arial" w:cs="Arial"/>
        </w:rPr>
        <w:t>Zumbach</w:t>
      </w:r>
      <w:proofErr w:type="spellEnd"/>
      <w:r>
        <w:rPr>
          <w:rFonts w:ascii="Arial" w:hAnsi="Arial" w:cs="Arial"/>
        </w:rPr>
        <w:t>, Director of Purchasing</w:t>
      </w:r>
    </w:p>
    <w:p w:rsidR="00F71A30" w:rsidRDefault="00F71A30" w:rsidP="00F71A30">
      <w:pPr>
        <w:spacing w:before="100" w:beforeAutospacing="1" w:after="100" w:afterAutospacing="1"/>
      </w:pPr>
      <w:r>
        <w:rPr>
          <w:rFonts w:ascii="Arial" w:hAnsi="Arial" w:cs="Arial"/>
        </w:rPr>
        <w:t> </w:t>
      </w:r>
    </w:p>
    <w:p w:rsidR="00F71A30" w:rsidRDefault="00F71A30" w:rsidP="00F71A30">
      <w:pPr>
        <w:spacing w:before="100" w:beforeAutospacing="1" w:after="100" w:afterAutospacing="1"/>
      </w:pPr>
      <w:r>
        <w:rPr>
          <w:rFonts w:ascii="Arial" w:hAnsi="Arial" w:cs="Arial"/>
        </w:rPr>
        <w:t xml:space="preserve">RE:                  Revision to Travel Policy </w:t>
      </w:r>
    </w:p>
    <w:p w:rsidR="00F71A30" w:rsidRDefault="00F71A30" w:rsidP="00F71A30">
      <w:pPr>
        <w:spacing w:before="100" w:beforeAutospacing="1" w:after="100" w:afterAutospacing="1"/>
      </w:pPr>
      <w:r>
        <w:rPr>
          <w:rFonts w:ascii="Arial" w:hAnsi="Arial" w:cs="Arial"/>
        </w:rPr>
        <w:t> </w:t>
      </w:r>
    </w:p>
    <w:p w:rsidR="00F71A30" w:rsidRDefault="00F71A30" w:rsidP="00F71A30">
      <w:pPr>
        <w:spacing w:before="100" w:beforeAutospacing="1" w:after="100" w:afterAutospacing="1"/>
      </w:pPr>
      <w:r>
        <w:rPr>
          <w:rFonts w:ascii="Arial" w:hAnsi="Arial" w:cs="Arial"/>
        </w:rPr>
        <w:t>Date:               July 12, 2013</w:t>
      </w:r>
    </w:p>
    <w:p w:rsidR="00F71A30" w:rsidRDefault="00F71A30" w:rsidP="00F71A30">
      <w:pPr>
        <w:spacing w:before="100" w:beforeAutospacing="1" w:after="100" w:afterAutospacing="1"/>
      </w:pPr>
      <w:r>
        <w:rPr>
          <w:rFonts w:ascii="Arial" w:hAnsi="Arial" w:cs="Arial"/>
        </w:rPr>
        <w:t> </w:t>
      </w:r>
    </w:p>
    <w:p w:rsidR="00F71A30" w:rsidRDefault="00F71A30" w:rsidP="00F71A30">
      <w:pPr>
        <w:spacing w:before="100" w:beforeAutospacing="1" w:after="100" w:afterAutospacing="1"/>
      </w:pPr>
      <w:r>
        <w:rPr>
          <w:rFonts w:ascii="Arial" w:hAnsi="Arial" w:cs="Arial"/>
        </w:rPr>
        <w:t xml:space="preserve">Recommendations from the Auditor of State in recent departmental audits have prompted changes to the University of Iowa’s travel policies. These changes have been reviewed by University administration and are effective immediately.  The following is a summary: </w:t>
      </w:r>
    </w:p>
    <w:p w:rsidR="00F71A30" w:rsidRDefault="00F71A30" w:rsidP="00F71A30">
      <w:pPr>
        <w:spacing w:before="100" w:beforeAutospacing="1" w:after="100" w:afterAutospacing="1"/>
      </w:pPr>
      <w:r>
        <w:rPr>
          <w:rFonts w:ascii="Arial" w:hAnsi="Arial" w:cs="Arial"/>
        </w:rPr>
        <w:t> </w:t>
      </w:r>
    </w:p>
    <w:p w:rsidR="00F71A30" w:rsidRDefault="00F71A30" w:rsidP="00F71A30">
      <w:pPr>
        <w:spacing w:before="100" w:beforeAutospacing="1" w:after="100" w:afterAutospacing="1"/>
        <w:ind w:left="360" w:hanging="360"/>
      </w:pPr>
      <w:r>
        <w:rPr>
          <w:rFonts w:ascii="Arial" w:hAnsi="Arial" w:cs="Arial"/>
        </w:rPr>
        <w:t>1)</w:t>
      </w:r>
      <w:r>
        <w:rPr>
          <w:sz w:val="14"/>
          <w:szCs w:val="14"/>
        </w:rPr>
        <w:t xml:space="preserve">    </w:t>
      </w:r>
      <w:r>
        <w:rPr>
          <w:rFonts w:ascii="Arial" w:hAnsi="Arial" w:cs="Arial"/>
        </w:rPr>
        <w:t>Travel expense approvers responsibilities are clarified.</w:t>
      </w:r>
    </w:p>
    <w:p w:rsidR="00F71A30" w:rsidRDefault="00F71A30" w:rsidP="00F71A30">
      <w:pPr>
        <w:spacing w:before="100" w:beforeAutospacing="1" w:after="100" w:afterAutospacing="1"/>
        <w:ind w:left="360" w:hanging="360"/>
      </w:pPr>
      <w:r>
        <w:rPr>
          <w:rFonts w:ascii="Arial" w:hAnsi="Arial" w:cs="Arial"/>
        </w:rPr>
        <w:t>2)</w:t>
      </w:r>
      <w:r>
        <w:rPr>
          <w:sz w:val="14"/>
          <w:szCs w:val="14"/>
        </w:rPr>
        <w:t xml:space="preserve">    </w:t>
      </w:r>
      <w:r>
        <w:rPr>
          <w:rFonts w:ascii="Arial" w:hAnsi="Arial" w:cs="Arial"/>
        </w:rPr>
        <w:t>Travel expense vouchers (TEV) submitted after 120 days will be reimbursed, however, the reimbursement will be treated as taxable income and included on the employee’s W-2 in accordance with Internal Revenue Service (IRS) regulations.</w:t>
      </w:r>
    </w:p>
    <w:p w:rsidR="00F71A30" w:rsidRDefault="00F71A30" w:rsidP="00F71A30">
      <w:pPr>
        <w:spacing w:before="100" w:beforeAutospacing="1" w:after="100" w:afterAutospacing="1"/>
        <w:ind w:left="360" w:hanging="360"/>
      </w:pPr>
      <w:r>
        <w:rPr>
          <w:rFonts w:ascii="Arial" w:hAnsi="Arial" w:cs="Arial"/>
        </w:rPr>
        <w:t>3)</w:t>
      </w:r>
      <w:r>
        <w:rPr>
          <w:sz w:val="14"/>
          <w:szCs w:val="14"/>
        </w:rPr>
        <w:t xml:space="preserve">    </w:t>
      </w:r>
      <w:r>
        <w:rPr>
          <w:rFonts w:ascii="Arial" w:hAnsi="Arial" w:cs="Arial"/>
        </w:rPr>
        <w:t>Original receipts must be retained by the department until the TEV has been approved by the Travel Department AND posted to the General Ledger.</w:t>
      </w:r>
    </w:p>
    <w:p w:rsidR="00F71A30" w:rsidRDefault="00F71A30" w:rsidP="00F71A30">
      <w:pPr>
        <w:spacing w:before="100" w:beforeAutospacing="1" w:after="100" w:afterAutospacing="1"/>
        <w:ind w:left="360" w:hanging="360"/>
      </w:pPr>
      <w:r>
        <w:rPr>
          <w:rFonts w:ascii="Arial" w:hAnsi="Arial" w:cs="Arial"/>
        </w:rPr>
        <w:t>4)</w:t>
      </w:r>
      <w:r>
        <w:rPr>
          <w:sz w:val="14"/>
          <w:szCs w:val="14"/>
        </w:rPr>
        <w:t xml:space="preserve">    </w:t>
      </w:r>
      <w:r>
        <w:rPr>
          <w:rFonts w:ascii="Arial" w:hAnsi="Arial" w:cs="Arial"/>
        </w:rPr>
        <w:t>Moving expense mileage rate has been adjusted based on IRS regulations.</w:t>
      </w:r>
    </w:p>
    <w:p w:rsidR="00F71A30" w:rsidRDefault="00F71A30" w:rsidP="00F71A30">
      <w:pPr>
        <w:spacing w:before="100" w:beforeAutospacing="1" w:after="100" w:afterAutospacing="1"/>
        <w:ind w:left="360" w:hanging="360"/>
      </w:pPr>
      <w:r>
        <w:rPr>
          <w:rFonts w:ascii="Arial" w:hAnsi="Arial" w:cs="Arial"/>
        </w:rPr>
        <w:t>5)</w:t>
      </w:r>
      <w:r>
        <w:rPr>
          <w:sz w:val="14"/>
          <w:szCs w:val="14"/>
        </w:rPr>
        <w:t xml:space="preserve">    </w:t>
      </w:r>
      <w:r>
        <w:rPr>
          <w:rFonts w:ascii="Arial" w:hAnsi="Arial" w:cs="Arial"/>
        </w:rPr>
        <w:t>Lodging reimbursement is limited to the actual/reasonable cost for a standard room.  The citation of 200% of federal travel directory per diem is being eliminated from the policy.</w:t>
      </w:r>
    </w:p>
    <w:p w:rsidR="00F71A30" w:rsidRDefault="00F71A30" w:rsidP="00F71A30">
      <w:pPr>
        <w:spacing w:before="100" w:beforeAutospacing="1" w:after="100" w:afterAutospacing="1"/>
        <w:ind w:left="360" w:hanging="360"/>
      </w:pPr>
      <w:r>
        <w:rPr>
          <w:rFonts w:ascii="Arial" w:hAnsi="Arial" w:cs="Arial"/>
        </w:rPr>
        <w:t>6)</w:t>
      </w:r>
      <w:r>
        <w:rPr>
          <w:sz w:val="14"/>
          <w:szCs w:val="14"/>
        </w:rPr>
        <w:t xml:space="preserve">    </w:t>
      </w:r>
      <w:r>
        <w:rPr>
          <w:rFonts w:ascii="Arial" w:hAnsi="Arial" w:cs="Arial"/>
        </w:rPr>
        <w:t>Conference site hotel documentation must be provided with request for reimbursement.</w:t>
      </w:r>
    </w:p>
    <w:p w:rsidR="00F71A30" w:rsidRDefault="00F71A30" w:rsidP="00F71A30">
      <w:pPr>
        <w:spacing w:before="100" w:beforeAutospacing="1" w:after="100" w:afterAutospacing="1"/>
        <w:ind w:left="360" w:hanging="360"/>
      </w:pPr>
      <w:r>
        <w:rPr>
          <w:rFonts w:ascii="Arial" w:hAnsi="Arial" w:cs="Arial"/>
        </w:rPr>
        <w:lastRenderedPageBreak/>
        <w:t>7)</w:t>
      </w:r>
      <w:r>
        <w:rPr>
          <w:sz w:val="14"/>
          <w:szCs w:val="14"/>
        </w:rPr>
        <w:t xml:space="preserve">    </w:t>
      </w:r>
      <w:r>
        <w:rPr>
          <w:rFonts w:ascii="Arial" w:hAnsi="Arial" w:cs="Arial"/>
        </w:rPr>
        <w:t>Registration or meeting agenda must be provided at the time of reimbursement documenting which meals are included.</w:t>
      </w:r>
    </w:p>
    <w:p w:rsidR="00F71A30" w:rsidRDefault="00F71A30" w:rsidP="00F71A30">
      <w:pPr>
        <w:spacing w:before="100" w:beforeAutospacing="1" w:after="100" w:afterAutospacing="1"/>
        <w:ind w:left="360" w:hanging="360"/>
      </w:pPr>
      <w:r>
        <w:rPr>
          <w:rFonts w:ascii="Arial" w:hAnsi="Arial" w:cs="Arial"/>
        </w:rPr>
        <w:t>8)</w:t>
      </w:r>
      <w:r>
        <w:rPr>
          <w:sz w:val="14"/>
          <w:szCs w:val="14"/>
        </w:rPr>
        <w:t xml:space="preserve">    </w:t>
      </w:r>
      <w:r>
        <w:rPr>
          <w:rFonts w:ascii="Arial" w:hAnsi="Arial" w:cs="Arial"/>
        </w:rPr>
        <w:t>Meals included in the registration for a conference/meeting should not be claimed for reimbursement without specific justification for the exception.</w:t>
      </w:r>
    </w:p>
    <w:p w:rsidR="00F71A30" w:rsidRDefault="00F71A30" w:rsidP="00F71A30">
      <w:pPr>
        <w:spacing w:before="100" w:beforeAutospacing="1" w:after="100" w:afterAutospacing="1"/>
        <w:ind w:left="360" w:hanging="360"/>
      </w:pPr>
      <w:r>
        <w:rPr>
          <w:rFonts w:ascii="Arial" w:hAnsi="Arial" w:cs="Arial"/>
        </w:rPr>
        <w:t>9)</w:t>
      </w:r>
      <w:r>
        <w:rPr>
          <w:sz w:val="14"/>
          <w:szCs w:val="14"/>
        </w:rPr>
        <w:t xml:space="preserve">    </w:t>
      </w:r>
      <w:r>
        <w:rPr>
          <w:rFonts w:ascii="Arial" w:hAnsi="Arial" w:cs="Arial"/>
        </w:rPr>
        <w:t xml:space="preserve">Out of state and international travel must be processed through workflow via </w:t>
      </w:r>
      <w:proofErr w:type="spellStart"/>
      <w:r>
        <w:rPr>
          <w:rFonts w:ascii="Arial" w:hAnsi="Arial" w:cs="Arial"/>
        </w:rPr>
        <w:t>ProTrav</w:t>
      </w:r>
      <w:proofErr w:type="spellEnd"/>
      <w:r>
        <w:rPr>
          <w:rFonts w:ascii="Arial" w:hAnsi="Arial" w:cs="Arial"/>
        </w:rPr>
        <w:t xml:space="preserve"> before the trip begins.</w:t>
      </w:r>
    </w:p>
    <w:p w:rsidR="00F71A30" w:rsidRDefault="00F71A30" w:rsidP="00F71A30">
      <w:pPr>
        <w:spacing w:before="100" w:beforeAutospacing="1" w:after="100" w:afterAutospacing="1"/>
        <w:ind w:left="360" w:hanging="360"/>
      </w:pPr>
      <w:r>
        <w:rPr>
          <w:rFonts w:ascii="Arial" w:hAnsi="Arial" w:cs="Arial"/>
        </w:rPr>
        <w:t>10)</w:t>
      </w:r>
      <w:r>
        <w:rPr>
          <w:sz w:val="14"/>
          <w:szCs w:val="14"/>
        </w:rPr>
        <w:t xml:space="preserve"> </w:t>
      </w:r>
      <w:r>
        <w:rPr>
          <w:rFonts w:ascii="Arial" w:hAnsi="Arial" w:cs="Arial"/>
        </w:rPr>
        <w:t xml:space="preserve">Travel expense approval by the traveler and signatory authorization of their supervisor, department head, dean </w:t>
      </w:r>
      <w:r>
        <w:rPr>
          <w:rFonts w:ascii="Arial" w:hAnsi="Arial" w:cs="Arial"/>
          <w:b/>
          <w:bCs/>
        </w:rPr>
        <w:t>or their delegate.</w:t>
      </w:r>
    </w:p>
    <w:p w:rsidR="00F71A30" w:rsidRDefault="00F71A30" w:rsidP="00F71A30">
      <w:pPr>
        <w:spacing w:before="100" w:beforeAutospacing="1" w:after="100" w:afterAutospacing="1"/>
      </w:pPr>
      <w:r>
        <w:rPr>
          <w:rFonts w:ascii="Arial" w:hAnsi="Arial" w:cs="Arial"/>
        </w:rPr>
        <w:t> </w:t>
      </w:r>
    </w:p>
    <w:p w:rsidR="00F71A30" w:rsidRDefault="00F71A30" w:rsidP="00F71A30">
      <w:pPr>
        <w:spacing w:before="100" w:beforeAutospacing="1" w:after="100" w:afterAutospacing="1"/>
      </w:pPr>
      <w:r>
        <w:rPr>
          <w:rFonts w:ascii="Arial" w:hAnsi="Arial" w:cs="Arial"/>
        </w:rPr>
        <w:t xml:space="preserve">These policy changes are in </w:t>
      </w:r>
      <w:hyperlink r:id="rId5" w:history="1">
        <w:r>
          <w:rPr>
            <w:rStyle w:val="Hyperlink"/>
            <w:rFonts w:ascii="Arial" w:hAnsi="Arial" w:cs="Arial"/>
          </w:rPr>
          <w:t>Chapter 22 of the Operations Manual</w:t>
        </w:r>
      </w:hyperlink>
      <w:r>
        <w:rPr>
          <w:rFonts w:ascii="Arial" w:hAnsi="Arial" w:cs="Arial"/>
        </w:rPr>
        <w:t xml:space="preserve">.  A summary of the changes is also located on the </w:t>
      </w:r>
      <w:hyperlink r:id="rId6" w:history="1">
        <w:r>
          <w:rPr>
            <w:rStyle w:val="Hyperlink"/>
            <w:rFonts w:ascii="Arial" w:hAnsi="Arial" w:cs="Arial"/>
          </w:rPr>
          <w:t>travel website</w:t>
        </w:r>
      </w:hyperlink>
      <w:r>
        <w:rPr>
          <w:rFonts w:ascii="Arial" w:hAnsi="Arial" w:cs="Arial"/>
        </w:rPr>
        <w:t xml:space="preserve">. </w:t>
      </w:r>
    </w:p>
    <w:p w:rsidR="00F71A30" w:rsidRDefault="00F71A30" w:rsidP="00F71A30">
      <w:pPr>
        <w:spacing w:before="100" w:beforeAutospacing="1" w:after="100" w:afterAutospacing="1"/>
      </w:pPr>
      <w:r>
        <w:rPr>
          <w:rFonts w:ascii="Arial" w:hAnsi="Arial" w:cs="Arial"/>
        </w:rPr>
        <w:t> </w:t>
      </w:r>
    </w:p>
    <w:p w:rsidR="00F71A30" w:rsidRDefault="00F71A30" w:rsidP="00F71A30">
      <w:pPr>
        <w:spacing w:before="100" w:beforeAutospacing="1" w:after="100" w:afterAutospacing="1"/>
      </w:pPr>
      <w:r>
        <w:rPr>
          <w:rFonts w:ascii="Arial" w:hAnsi="Arial" w:cs="Arial"/>
        </w:rPr>
        <w:t xml:space="preserve">Please share this memo with appropriate departmental faculty and staff.  Questions related to this new policy may be directed to </w:t>
      </w:r>
      <w:hyperlink r:id="rId7" w:tooltip="mailto:deborah-zumbach@Uiowa.edu" w:history="1">
        <w:r>
          <w:rPr>
            <w:rStyle w:val="Hyperlink"/>
            <w:rFonts w:ascii="Arial" w:hAnsi="Arial" w:cs="Arial"/>
            <w:color w:val="auto"/>
          </w:rPr>
          <w:t>Debby Zumbach</w:t>
        </w:r>
      </w:hyperlink>
      <w:r>
        <w:rPr>
          <w:rFonts w:ascii="Arial" w:hAnsi="Arial" w:cs="Arial"/>
        </w:rPr>
        <w:t xml:space="preserve"> at </w:t>
      </w:r>
      <w:hyperlink r:id="rId8" w:history="1">
        <w:r>
          <w:rPr>
            <w:rStyle w:val="Hyperlink"/>
            <w:rFonts w:ascii="Arial" w:hAnsi="Arial" w:cs="Arial"/>
          </w:rPr>
          <w:t>deborah-zumbach@uiowa.edu</w:t>
        </w:r>
      </w:hyperlink>
      <w:r>
        <w:rPr>
          <w:rFonts w:ascii="Arial" w:hAnsi="Arial" w:cs="Arial"/>
        </w:rPr>
        <w:t xml:space="preserve"> or phone 335-3815 or </w:t>
      </w:r>
      <w:proofErr w:type="spellStart"/>
      <w:r>
        <w:rPr>
          <w:rFonts w:ascii="Arial" w:hAnsi="Arial" w:cs="Arial"/>
        </w:rPr>
        <w:t>Dani</w:t>
      </w:r>
      <w:proofErr w:type="spellEnd"/>
      <w:r>
        <w:rPr>
          <w:rFonts w:ascii="Arial" w:hAnsi="Arial" w:cs="Arial"/>
        </w:rPr>
        <w:t xml:space="preserve"> Weber at </w:t>
      </w:r>
      <w:hyperlink r:id="rId9" w:history="1">
        <w:r>
          <w:rPr>
            <w:rStyle w:val="Hyperlink"/>
            <w:rFonts w:ascii="Arial" w:hAnsi="Arial" w:cs="Arial"/>
          </w:rPr>
          <w:t>danielle-f-weber@uiowa.edu</w:t>
        </w:r>
      </w:hyperlink>
      <w:r>
        <w:rPr>
          <w:rFonts w:ascii="Arial" w:hAnsi="Arial" w:cs="Arial"/>
        </w:rPr>
        <w:t xml:space="preserve"> or phone 353-2503.</w:t>
      </w:r>
    </w:p>
    <w:p w:rsidR="00EE1EF7" w:rsidRDefault="00EE1EF7">
      <w:bookmarkStart w:id="0" w:name="_GoBack"/>
      <w:bookmarkEnd w:id="0"/>
    </w:p>
    <w:sectPr w:rsidR="00EE1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A30"/>
    <w:rsid w:val="00EE1EF7"/>
    <w:rsid w:val="00F71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A3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1A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A3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1A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38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orah-zumbach@uiowa.edu" TargetMode="External"/><Relationship Id="rId3" Type="http://schemas.openxmlformats.org/officeDocument/2006/relationships/settings" Target="settings.xml"/><Relationship Id="rId7" Type="http://schemas.openxmlformats.org/officeDocument/2006/relationships/hyperlink" Target="mailto:deborah-zumbach@Uiowa.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iowa.edu/purchasing/travel/docs/ComparTravelPolicyChngsCampus_7113.docx" TargetMode="External"/><Relationship Id="rId11" Type="http://schemas.openxmlformats.org/officeDocument/2006/relationships/theme" Target="theme/theme1.xml"/><Relationship Id="rId5" Type="http://schemas.openxmlformats.org/officeDocument/2006/relationships/hyperlink" Target="http://www.uiowa.edu/~our/opmanual/v/22.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nielle-f-weber@uiow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Buettner, Elisabeth J</dc:creator>
  <cp:lastModifiedBy>Buettner, Elisabeth J</cp:lastModifiedBy>
  <cp:revision>1</cp:revision>
  <dcterms:created xsi:type="dcterms:W3CDTF">2013-07-26T18:21:00Z</dcterms:created>
  <dcterms:modified xsi:type="dcterms:W3CDTF">2013-07-26T18:22:00Z</dcterms:modified>
</cp:coreProperties>
</file>