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9F" w:rsidRPr="00BF700F" w:rsidRDefault="0077449F" w:rsidP="0077449F">
      <w:pPr>
        <w:rPr>
          <w:rFonts w:asciiTheme="minorHAnsi" w:hAnsiTheme="minorHAnsi"/>
        </w:rPr>
      </w:pPr>
      <w:r w:rsidRPr="00BF700F">
        <w:rPr>
          <w:rFonts w:asciiTheme="minorHAnsi" w:hAnsiTheme="minorHAnsi"/>
        </w:rPr>
        <w:t xml:space="preserve">To: </w:t>
      </w:r>
      <w:r w:rsidRPr="00BF700F">
        <w:rPr>
          <w:rFonts w:asciiTheme="minorHAnsi" w:hAnsiTheme="minorHAnsi"/>
        </w:rPr>
        <w:tab/>
        <w:t xml:space="preserve">DEOs, Directors of Undergraduate Studies, </w:t>
      </w:r>
      <w:r w:rsidR="000577B0" w:rsidRPr="00BF700F">
        <w:rPr>
          <w:rFonts w:asciiTheme="minorHAnsi" w:hAnsiTheme="minorHAnsi"/>
        </w:rPr>
        <w:t>All Instructors</w:t>
      </w:r>
    </w:p>
    <w:p w:rsidR="0077449F" w:rsidRPr="00BF700F" w:rsidRDefault="0077449F" w:rsidP="0077449F">
      <w:pPr>
        <w:rPr>
          <w:rFonts w:asciiTheme="minorHAnsi" w:hAnsiTheme="minorHAnsi"/>
        </w:rPr>
      </w:pPr>
    </w:p>
    <w:p w:rsidR="000577B0" w:rsidRDefault="0077449F" w:rsidP="0077449F">
      <w:pPr>
        <w:rPr>
          <w:rFonts w:asciiTheme="minorHAnsi" w:hAnsiTheme="minorHAnsi"/>
        </w:rPr>
      </w:pPr>
      <w:r w:rsidRPr="00BF700F">
        <w:rPr>
          <w:rFonts w:asciiTheme="minorHAnsi" w:hAnsiTheme="minorHAnsi"/>
        </w:rPr>
        <w:t>From:  Helena Dettmer, Associate Dean for Undergraduate Programs and Curriculum and the Humanities</w:t>
      </w:r>
    </w:p>
    <w:p w:rsidR="009F7B39" w:rsidRDefault="009F7B39" w:rsidP="0077449F">
      <w:pPr>
        <w:rPr>
          <w:rFonts w:asciiTheme="minorHAnsi" w:hAnsiTheme="minorHAnsi"/>
        </w:rPr>
      </w:pPr>
    </w:p>
    <w:p w:rsidR="009F7B39" w:rsidRDefault="009F7B39" w:rsidP="0077449F">
      <w:pPr>
        <w:rPr>
          <w:rFonts w:asciiTheme="minorHAnsi" w:hAnsiTheme="minorHAnsi"/>
        </w:rPr>
      </w:pPr>
      <w:r>
        <w:rPr>
          <w:rFonts w:asciiTheme="minorHAnsi" w:hAnsiTheme="minorHAnsi"/>
        </w:rPr>
        <w:t>RE:</w:t>
      </w:r>
      <w:r>
        <w:rPr>
          <w:rFonts w:asciiTheme="minorHAnsi" w:hAnsiTheme="minorHAnsi"/>
        </w:rPr>
        <w:tab/>
        <w:t>SDS Testing Services Available</w:t>
      </w:r>
      <w:r w:rsidR="00401588">
        <w:rPr>
          <w:rFonts w:asciiTheme="minorHAnsi" w:hAnsiTheme="minorHAnsi"/>
        </w:rPr>
        <w:t xml:space="preserve"> </w:t>
      </w:r>
      <w:r w:rsidR="00866949">
        <w:rPr>
          <w:rFonts w:asciiTheme="minorHAnsi" w:hAnsiTheme="minorHAnsi"/>
        </w:rPr>
        <w:t>through the Division of Continuing Education</w:t>
      </w:r>
      <w:r w:rsidR="00970EFE">
        <w:rPr>
          <w:rFonts w:asciiTheme="minorHAnsi" w:hAnsiTheme="minorHAnsi"/>
        </w:rPr>
        <w:t xml:space="preserve"> or SDS</w:t>
      </w:r>
    </w:p>
    <w:p w:rsidR="00E25979" w:rsidRPr="00BF700F" w:rsidRDefault="00E25979" w:rsidP="0077449F">
      <w:pPr>
        <w:rPr>
          <w:rFonts w:asciiTheme="minorHAnsi" w:hAnsiTheme="minorHAnsi"/>
        </w:rPr>
      </w:pPr>
    </w:p>
    <w:p w:rsidR="00401588" w:rsidRDefault="00B90705" w:rsidP="00401588">
      <w:pPr>
        <w:rPr>
          <w:rFonts w:asciiTheme="minorHAnsi" w:hAnsiTheme="minorHAnsi"/>
        </w:rPr>
      </w:pPr>
      <w:r w:rsidRPr="00401588">
        <w:rPr>
          <w:rFonts w:asciiTheme="minorHAnsi" w:hAnsiTheme="minorHAnsi"/>
        </w:rPr>
        <w:t>The Division of Continuing Education</w:t>
      </w:r>
      <w:r w:rsidR="00970EFE">
        <w:rPr>
          <w:rFonts w:asciiTheme="minorHAnsi" w:hAnsiTheme="minorHAnsi"/>
        </w:rPr>
        <w:t xml:space="preserve"> (DCE)</w:t>
      </w:r>
      <w:r w:rsidRPr="00401588">
        <w:rPr>
          <w:rFonts w:asciiTheme="minorHAnsi" w:hAnsiTheme="minorHAnsi"/>
        </w:rPr>
        <w:t xml:space="preserve"> </w:t>
      </w:r>
      <w:r w:rsidR="00866949">
        <w:rPr>
          <w:rFonts w:asciiTheme="minorHAnsi" w:hAnsiTheme="minorHAnsi"/>
        </w:rPr>
        <w:t xml:space="preserve">now </w:t>
      </w:r>
      <w:r w:rsidRPr="00401588">
        <w:rPr>
          <w:rFonts w:asciiTheme="minorHAnsi" w:hAnsiTheme="minorHAnsi"/>
        </w:rPr>
        <w:t xml:space="preserve">provides </w:t>
      </w:r>
      <w:r w:rsidR="00970EFE">
        <w:rPr>
          <w:rFonts w:asciiTheme="minorHAnsi" w:hAnsiTheme="minorHAnsi"/>
        </w:rPr>
        <w:t xml:space="preserve">exam </w:t>
      </w:r>
      <w:r w:rsidRPr="00401588">
        <w:rPr>
          <w:rFonts w:asciiTheme="minorHAnsi" w:hAnsiTheme="minorHAnsi"/>
        </w:rPr>
        <w:t xml:space="preserve">proctoring for students </w:t>
      </w:r>
      <w:r w:rsidR="00866949">
        <w:rPr>
          <w:rFonts w:asciiTheme="minorHAnsi" w:hAnsiTheme="minorHAnsi"/>
        </w:rPr>
        <w:t xml:space="preserve">with </w:t>
      </w:r>
      <w:r w:rsidR="00970EFE">
        <w:rPr>
          <w:rFonts w:asciiTheme="minorHAnsi" w:hAnsiTheme="minorHAnsi"/>
        </w:rPr>
        <w:t xml:space="preserve">SDS </w:t>
      </w:r>
      <w:r w:rsidR="00866949">
        <w:rPr>
          <w:rFonts w:asciiTheme="minorHAnsi" w:hAnsiTheme="minorHAnsi"/>
        </w:rPr>
        <w:t xml:space="preserve">accommodations requiring </w:t>
      </w:r>
      <w:r w:rsidRPr="00401588">
        <w:rPr>
          <w:rFonts w:asciiTheme="minorHAnsi" w:hAnsiTheme="minorHAnsi"/>
        </w:rPr>
        <w:t xml:space="preserve">50% </w:t>
      </w:r>
      <w:r w:rsidR="00866949">
        <w:rPr>
          <w:rFonts w:asciiTheme="minorHAnsi" w:hAnsiTheme="minorHAnsi"/>
        </w:rPr>
        <w:t xml:space="preserve">more time </w:t>
      </w:r>
      <w:r w:rsidRPr="00401588">
        <w:rPr>
          <w:rFonts w:asciiTheme="minorHAnsi" w:hAnsiTheme="minorHAnsi"/>
        </w:rPr>
        <w:t>and/or redu</w:t>
      </w:r>
      <w:r w:rsidR="00A95DF2">
        <w:rPr>
          <w:rFonts w:asciiTheme="minorHAnsi" w:hAnsiTheme="minorHAnsi"/>
        </w:rPr>
        <w:t>ced distractions.</w:t>
      </w:r>
    </w:p>
    <w:p w:rsidR="00970EFE" w:rsidRPr="00401588" w:rsidRDefault="00970EFE" w:rsidP="00401588">
      <w:pPr>
        <w:rPr>
          <w:rFonts w:asciiTheme="minorHAnsi" w:hAnsiTheme="minorHAnsi"/>
        </w:rPr>
      </w:pPr>
    </w:p>
    <w:p w:rsidR="00D720D7" w:rsidRDefault="00D720D7" w:rsidP="00D720D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66949">
        <w:rPr>
          <w:rFonts w:asciiTheme="minorHAnsi" w:hAnsiTheme="minorHAnsi"/>
        </w:rPr>
        <w:t>Starting S</w:t>
      </w:r>
      <w:r>
        <w:rPr>
          <w:rFonts w:asciiTheme="minorHAnsi" w:hAnsiTheme="minorHAnsi"/>
        </w:rPr>
        <w:t xml:space="preserve">eptember 23, DCE will have </w:t>
      </w:r>
      <w:r w:rsidR="00A95DF2">
        <w:rPr>
          <w:rFonts w:asciiTheme="minorHAnsi" w:hAnsiTheme="minorHAnsi"/>
        </w:rPr>
        <w:t xml:space="preserve">room </w:t>
      </w:r>
      <w:r w:rsidRPr="00866949">
        <w:rPr>
          <w:rFonts w:asciiTheme="minorHAnsi" w:hAnsiTheme="minorHAnsi"/>
        </w:rPr>
        <w:t>available for CLAS</w:t>
      </w:r>
      <w:r w:rsidR="00A95DF2">
        <w:rPr>
          <w:rFonts w:asciiTheme="minorHAnsi" w:hAnsiTheme="minorHAnsi"/>
        </w:rPr>
        <w:t xml:space="preserve"> students </w:t>
      </w:r>
      <w:r w:rsidRPr="00866949">
        <w:rPr>
          <w:rFonts w:asciiTheme="minorHAnsi" w:hAnsiTheme="minorHAnsi"/>
        </w:rPr>
        <w:t>at the Distance Education Testing Center</w:t>
      </w:r>
      <w:r w:rsidR="00A95DF2">
        <w:rPr>
          <w:rFonts w:asciiTheme="minorHAnsi" w:hAnsiTheme="minorHAnsi"/>
        </w:rPr>
        <w:t xml:space="preserve"> to take exams </w:t>
      </w:r>
      <w:r w:rsidR="00F719C5">
        <w:rPr>
          <w:rFonts w:asciiTheme="minorHAnsi" w:hAnsiTheme="minorHAnsi"/>
        </w:rPr>
        <w:t xml:space="preserve">related </w:t>
      </w:r>
      <w:r w:rsidR="00A95DF2">
        <w:rPr>
          <w:rFonts w:asciiTheme="minorHAnsi" w:hAnsiTheme="minorHAnsi"/>
        </w:rPr>
        <w:t>SDS accommodations. (The Center is</w:t>
      </w:r>
      <w:r w:rsidRPr="00866949">
        <w:rPr>
          <w:rFonts w:asciiTheme="minorHAnsi" w:hAnsiTheme="minorHAnsi"/>
        </w:rPr>
        <w:t xml:space="preserve"> located at 30 S. Dubuque St., Iowa City, the second floor of the US Bank Building</w:t>
      </w:r>
      <w:r w:rsidR="00A95DF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The entrance is on the west side of the building.)</w:t>
      </w:r>
    </w:p>
    <w:p w:rsidR="00D720D7" w:rsidRPr="00082CD8" w:rsidRDefault="00D720D7" w:rsidP="00D720D7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</w:rPr>
      </w:pPr>
      <w:r w:rsidRPr="00082CD8">
        <w:rPr>
          <w:rFonts w:asciiTheme="minorHAnsi" w:hAnsiTheme="minorHAnsi"/>
        </w:rPr>
        <w:t xml:space="preserve">Proctoring for midterms and for finals will be offered </w:t>
      </w:r>
      <w:r w:rsidR="00A95DF2">
        <w:rPr>
          <w:rFonts w:asciiTheme="minorHAnsi" w:hAnsiTheme="minorHAnsi"/>
        </w:rPr>
        <w:t xml:space="preserve">by DCE </w:t>
      </w:r>
      <w:r w:rsidRPr="00082CD8">
        <w:rPr>
          <w:rFonts w:asciiTheme="minorHAnsi" w:hAnsiTheme="minorHAnsi"/>
        </w:rPr>
        <w:t>at the Communications Center</w:t>
      </w:r>
      <w:r>
        <w:rPr>
          <w:rFonts w:asciiTheme="minorHAnsi" w:hAnsiTheme="minorHAnsi"/>
        </w:rPr>
        <w:t xml:space="preserve">, </w:t>
      </w:r>
      <w:r w:rsidRPr="00082CD8">
        <w:rPr>
          <w:rFonts w:asciiTheme="minorHAnsi" w:hAnsiTheme="minorHAnsi"/>
        </w:rPr>
        <w:t xml:space="preserve">located at 116 South Madison Street, with the entrance on Madison across from the Main Library (and not to be confused with the Becker Communication Studies Building at </w:t>
      </w:r>
      <w:r w:rsidRPr="00082CD8">
        <w:rPr>
          <w:rFonts w:asciiTheme="minorHAnsi" w:eastAsia="Times New Roman" w:hAnsiTheme="minorHAnsi"/>
        </w:rPr>
        <w:t>25 South Madison Street</w:t>
      </w:r>
      <w:r w:rsidRPr="00082CD8">
        <w:rPr>
          <w:rFonts w:asciiTheme="minorHAnsi" w:hAnsiTheme="minorHAnsi"/>
        </w:rPr>
        <w:t>).</w:t>
      </w:r>
    </w:p>
    <w:p w:rsidR="00B90705" w:rsidRPr="00866949" w:rsidRDefault="001937A0" w:rsidP="00E25979">
      <w:pPr>
        <w:pStyle w:val="ListParagraph"/>
        <w:numPr>
          <w:ilvl w:val="0"/>
          <w:numId w:val="8"/>
        </w:numPr>
        <w:contextualSpacing w:val="0"/>
        <w:rPr>
          <w:rStyle w:val="Hyperlink"/>
          <w:rFonts w:asciiTheme="minorHAnsi" w:hAnsiTheme="minorHAnsi"/>
          <w:color w:val="auto"/>
          <w:u w:val="none"/>
        </w:rPr>
      </w:pPr>
      <w:r w:rsidRPr="00A95DF2">
        <w:rPr>
          <w:rFonts w:asciiTheme="minorHAnsi" w:hAnsiTheme="minorHAnsi"/>
          <w:b/>
        </w:rPr>
        <w:t xml:space="preserve">This form </w:t>
      </w:r>
      <w:r w:rsidR="00C95B54">
        <w:rPr>
          <w:rFonts w:asciiTheme="minorHAnsi" w:hAnsiTheme="minorHAnsi"/>
          <w:b/>
        </w:rPr>
        <w:t xml:space="preserve">should </w:t>
      </w:r>
      <w:r w:rsidRPr="00A95DF2">
        <w:rPr>
          <w:rFonts w:asciiTheme="minorHAnsi" w:hAnsiTheme="minorHAnsi"/>
          <w:b/>
        </w:rPr>
        <w:t xml:space="preserve">be used </w:t>
      </w:r>
      <w:r w:rsidR="00401588" w:rsidRPr="00A95DF2">
        <w:rPr>
          <w:rFonts w:asciiTheme="minorHAnsi" w:hAnsiTheme="minorHAnsi"/>
          <w:b/>
        </w:rPr>
        <w:t>to reserve a</w:t>
      </w:r>
      <w:r w:rsidR="00C95B54">
        <w:rPr>
          <w:rFonts w:asciiTheme="minorHAnsi" w:hAnsiTheme="minorHAnsi"/>
          <w:b/>
        </w:rPr>
        <w:t>n</w:t>
      </w:r>
      <w:r w:rsidR="00401588" w:rsidRPr="00A95DF2">
        <w:rPr>
          <w:rFonts w:asciiTheme="minorHAnsi" w:hAnsiTheme="minorHAnsi"/>
          <w:b/>
        </w:rPr>
        <w:t xml:space="preserve"> </w:t>
      </w:r>
      <w:r w:rsidR="00A95DF2">
        <w:rPr>
          <w:rFonts w:asciiTheme="minorHAnsi" w:hAnsiTheme="minorHAnsi"/>
          <w:b/>
        </w:rPr>
        <w:t xml:space="preserve">exam </w:t>
      </w:r>
      <w:r w:rsidR="00401588" w:rsidRPr="00A95DF2">
        <w:rPr>
          <w:rFonts w:asciiTheme="minorHAnsi" w:hAnsiTheme="minorHAnsi"/>
          <w:b/>
        </w:rPr>
        <w:t>date and time</w:t>
      </w:r>
      <w:r w:rsidR="00A95DF2">
        <w:rPr>
          <w:rFonts w:asciiTheme="minorHAnsi" w:hAnsiTheme="minorHAnsi"/>
          <w:b/>
        </w:rPr>
        <w:t xml:space="preserve"> </w:t>
      </w:r>
      <w:r w:rsidR="00C95B54">
        <w:rPr>
          <w:rFonts w:asciiTheme="minorHAnsi" w:hAnsiTheme="minorHAnsi"/>
          <w:b/>
        </w:rPr>
        <w:t>after meeting with the student to discuss these matters</w:t>
      </w:r>
      <w:r w:rsidR="00E25979" w:rsidRPr="00A95DF2">
        <w:rPr>
          <w:rFonts w:asciiTheme="minorHAnsi" w:hAnsiTheme="minorHAnsi"/>
          <w:b/>
        </w:rPr>
        <w:t>:</w:t>
      </w:r>
      <w:r w:rsidR="009F7B39" w:rsidRPr="00A95DF2">
        <w:rPr>
          <w:rFonts w:asciiTheme="minorHAnsi" w:hAnsiTheme="minorHAnsi"/>
          <w:b/>
        </w:rPr>
        <w:t xml:space="preserve"> </w:t>
      </w:r>
      <w:r w:rsidR="00B90705" w:rsidRPr="00A95DF2">
        <w:rPr>
          <w:rFonts w:asciiTheme="minorHAnsi" w:hAnsiTheme="minorHAnsi"/>
          <w:b/>
        </w:rPr>
        <w:t xml:space="preserve"> </w:t>
      </w:r>
      <w:hyperlink r:id="rId7" w:history="1">
        <w:r w:rsidR="00E25979" w:rsidRPr="00DC2134">
          <w:rPr>
            <w:rStyle w:val="Hyperlink"/>
            <w:rFonts w:asciiTheme="minorHAnsi" w:hAnsiTheme="minorHAnsi"/>
          </w:rPr>
          <w:t>https://www.continuetolearn.uiowa.edu/athena/instructor/proctoredExamRequest.aspx</w:t>
        </w:r>
      </w:hyperlink>
      <w:r w:rsidR="00866949">
        <w:rPr>
          <w:rStyle w:val="Hyperlink"/>
          <w:rFonts w:asciiTheme="minorHAnsi" w:hAnsiTheme="minorHAnsi"/>
        </w:rPr>
        <w:t xml:space="preserve"> </w:t>
      </w:r>
    </w:p>
    <w:p w:rsidR="00866949" w:rsidRPr="00970EFE" w:rsidRDefault="00A95DF2" w:rsidP="00E25979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</w:rPr>
      </w:pPr>
      <w:r w:rsidRPr="00C95B54">
        <w:rPr>
          <w:rStyle w:val="Hyperlink"/>
          <w:rFonts w:asciiTheme="minorHAnsi" w:hAnsiTheme="minorHAnsi"/>
          <w:color w:val="auto"/>
          <w:u w:val="none"/>
        </w:rPr>
        <w:t xml:space="preserve">After </w:t>
      </w:r>
      <w:r w:rsidR="00866949" w:rsidRPr="00C95B54">
        <w:rPr>
          <w:rStyle w:val="Hyperlink"/>
          <w:rFonts w:asciiTheme="minorHAnsi" w:hAnsiTheme="minorHAnsi"/>
          <w:color w:val="auto"/>
          <w:u w:val="none"/>
        </w:rPr>
        <w:t>the exam duration</w:t>
      </w:r>
      <w:r w:rsidRPr="00C95B54">
        <w:rPr>
          <w:rStyle w:val="Hyperlink"/>
          <w:rFonts w:asciiTheme="minorHAnsi" w:hAnsiTheme="minorHAnsi"/>
          <w:color w:val="auto"/>
          <w:u w:val="none"/>
        </w:rPr>
        <w:t xml:space="preserve"> is entered on the form, a calendar will open for your requested date and time</w:t>
      </w:r>
      <w:r w:rsidR="00866949" w:rsidRPr="00C95B54">
        <w:rPr>
          <w:rStyle w:val="Hyperlink"/>
          <w:rFonts w:asciiTheme="minorHAnsi" w:hAnsiTheme="minorHAnsi"/>
          <w:color w:val="auto"/>
          <w:u w:val="none"/>
        </w:rPr>
        <w:t>.</w:t>
      </w:r>
      <w:r w:rsidR="001937A0">
        <w:rPr>
          <w:rStyle w:val="Hyperlink"/>
          <w:rFonts w:asciiTheme="minorHAnsi" w:hAnsiTheme="minorHAnsi"/>
          <w:color w:val="auto"/>
          <w:u w:val="none"/>
        </w:rPr>
        <w:t xml:space="preserve"> Standard days and times for exams are </w:t>
      </w:r>
      <w:r w:rsidR="001937A0" w:rsidRPr="00970EFE">
        <w:rPr>
          <w:rFonts w:asciiTheme="minorHAnsi" w:hAnsiTheme="minorHAnsi"/>
        </w:rPr>
        <w:t>Monday through Thursday from 9:30 a.m. to 8:00 p.m. and Friday 9:30 a.m. from 4:00 p.m. </w:t>
      </w:r>
      <w:r w:rsidR="00970EFE">
        <w:rPr>
          <w:rFonts w:asciiTheme="minorHAnsi" w:hAnsiTheme="minorHAnsi"/>
        </w:rPr>
        <w:t xml:space="preserve"> If possible, choose from these times. (These times may be extended by DCE, depending upon need</w:t>
      </w:r>
      <w:r>
        <w:rPr>
          <w:rFonts w:asciiTheme="minorHAnsi" w:hAnsiTheme="minorHAnsi"/>
        </w:rPr>
        <w:t>; please contact DCE for more information.</w:t>
      </w:r>
      <w:r w:rsidR="00970EFE">
        <w:rPr>
          <w:rFonts w:asciiTheme="minorHAnsi" w:hAnsiTheme="minorHAnsi"/>
        </w:rPr>
        <w:t>)</w:t>
      </w:r>
    </w:p>
    <w:p w:rsidR="00E25979" w:rsidRDefault="00E25979" w:rsidP="00E2597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sure to send any needed exam materials well before the date of the exam; these may be sent by email</w:t>
      </w:r>
      <w:r w:rsidR="001937A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(</w:t>
      </w:r>
      <w:r w:rsidR="001937A0">
        <w:rPr>
          <w:rFonts w:asciiTheme="minorHAnsi" w:hAnsiTheme="minorHAnsi"/>
        </w:rPr>
        <w:t xml:space="preserve">The form </w:t>
      </w:r>
      <w:r>
        <w:rPr>
          <w:rFonts w:asciiTheme="minorHAnsi" w:hAnsiTheme="minorHAnsi"/>
        </w:rPr>
        <w:t>gives the email address for sending the exam</w:t>
      </w:r>
      <w:r w:rsidR="00A95DF2">
        <w:rPr>
          <w:rFonts w:asciiTheme="minorHAnsi" w:hAnsiTheme="minorHAnsi"/>
        </w:rPr>
        <w:t>.)</w:t>
      </w:r>
    </w:p>
    <w:p w:rsidR="001937A0" w:rsidRDefault="001937A0" w:rsidP="00E2597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sure to specify whether or not a book or notes (or other study tools) may be used during the exam. The exam will be carefully proctored and your guidelines followed.</w:t>
      </w:r>
    </w:p>
    <w:p w:rsidR="00866949" w:rsidRDefault="00866949" w:rsidP="0086694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Both </w:t>
      </w:r>
      <w:r w:rsidR="00970EFE">
        <w:rPr>
          <w:rFonts w:asciiTheme="minorHAnsi" w:hAnsiTheme="minorHAnsi"/>
        </w:rPr>
        <w:t>t</w:t>
      </w:r>
      <w:r w:rsidR="00082CD8">
        <w:rPr>
          <w:rFonts w:asciiTheme="minorHAnsi" w:hAnsiTheme="minorHAnsi"/>
        </w:rPr>
        <w:t xml:space="preserve">esting </w:t>
      </w:r>
      <w:r w:rsidR="00970EFE">
        <w:rPr>
          <w:rFonts w:asciiTheme="minorHAnsi" w:hAnsiTheme="minorHAnsi"/>
        </w:rPr>
        <w:t>c</w:t>
      </w:r>
      <w:r w:rsidRPr="00866949">
        <w:rPr>
          <w:rFonts w:asciiTheme="minorHAnsi" w:hAnsiTheme="minorHAnsi"/>
        </w:rPr>
        <w:t>enter</w:t>
      </w:r>
      <w:r>
        <w:rPr>
          <w:rFonts w:asciiTheme="minorHAnsi" w:hAnsiTheme="minorHAnsi"/>
        </w:rPr>
        <w:t>s are proctored and offer</w:t>
      </w:r>
      <w:r w:rsidRPr="00866949">
        <w:rPr>
          <w:rFonts w:asciiTheme="minorHAnsi" w:hAnsiTheme="minorHAnsi"/>
        </w:rPr>
        <w:t xml:space="preserve"> excellent exam security. </w:t>
      </w:r>
    </w:p>
    <w:p w:rsidR="001937A0" w:rsidRPr="001937A0" w:rsidRDefault="001937A0" w:rsidP="001937A0">
      <w:pPr>
        <w:pStyle w:val="ListParagraph"/>
        <w:numPr>
          <w:ilvl w:val="0"/>
          <w:numId w:val="8"/>
        </w:numPr>
        <w:rPr>
          <w:rFonts w:asciiTheme="minorHAnsi" w:hAnsiTheme="minorHAnsi"/>
          <w:color w:val="1F497D"/>
          <w:sz w:val="22"/>
          <w:szCs w:val="22"/>
        </w:rPr>
      </w:pPr>
      <w:r w:rsidRPr="001937A0">
        <w:rPr>
          <w:rFonts w:asciiTheme="minorHAnsi" w:hAnsiTheme="minorHAnsi"/>
        </w:rPr>
        <w:t xml:space="preserve">Questions? Contact DCE Exam Services, CEF 250, (319) 384-4800, </w:t>
      </w:r>
      <w:hyperlink r:id="rId8" w:history="1">
        <w:r w:rsidRPr="001937A0">
          <w:rPr>
            <w:rStyle w:val="Hyperlink"/>
            <w:rFonts w:asciiTheme="minorHAnsi" w:hAnsiTheme="minorHAnsi"/>
          </w:rPr>
          <w:t>DCE-Exams@uiowa.edu</w:t>
        </w:r>
      </w:hyperlink>
    </w:p>
    <w:p w:rsidR="001937A0" w:rsidRPr="001937A0" w:rsidRDefault="00970EFE" w:rsidP="001937A0">
      <w:pPr>
        <w:pStyle w:val="ListParagraph"/>
        <w:numPr>
          <w:ilvl w:val="0"/>
          <w:numId w:val="8"/>
        </w:numPr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</w:rPr>
        <w:t>Tes</w:t>
      </w:r>
      <w:r w:rsidR="00082CD8">
        <w:rPr>
          <w:rFonts w:asciiTheme="minorHAnsi" w:hAnsiTheme="minorHAnsi"/>
        </w:rPr>
        <w:t>ting C</w:t>
      </w:r>
      <w:r>
        <w:rPr>
          <w:rFonts w:asciiTheme="minorHAnsi" w:hAnsiTheme="minorHAnsi"/>
        </w:rPr>
        <w:t>enter r</w:t>
      </w:r>
      <w:r w:rsidR="001937A0">
        <w:rPr>
          <w:rFonts w:asciiTheme="minorHAnsi" w:hAnsiTheme="minorHAnsi"/>
        </w:rPr>
        <w:t xml:space="preserve">ules for students are at this </w:t>
      </w:r>
      <w:hyperlink r:id="rId9" w:history="1">
        <w:r w:rsidR="001937A0" w:rsidRPr="00970EFE">
          <w:rPr>
            <w:rStyle w:val="Hyperlink"/>
            <w:rFonts w:asciiTheme="minorHAnsi" w:hAnsiTheme="minorHAnsi"/>
          </w:rPr>
          <w:t>link</w:t>
        </w:r>
      </w:hyperlink>
      <w:r w:rsidR="001937A0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please remind students of them.</w:t>
      </w:r>
    </w:p>
    <w:p w:rsidR="00E25979" w:rsidRPr="001937A0" w:rsidRDefault="00E25979" w:rsidP="001937A0">
      <w:pPr>
        <w:rPr>
          <w:rFonts w:asciiTheme="minorHAnsi" w:hAnsiTheme="minorHAnsi"/>
        </w:rPr>
      </w:pPr>
    </w:p>
    <w:p w:rsidR="009F7B39" w:rsidRPr="009F7B39" w:rsidRDefault="009F7B39" w:rsidP="009F7B39">
      <w:pPr>
        <w:rPr>
          <w:rFonts w:asciiTheme="minorHAnsi" w:hAnsiTheme="minorHAnsi"/>
        </w:rPr>
      </w:pPr>
      <w:r w:rsidRPr="009F7B39">
        <w:rPr>
          <w:rFonts w:asciiTheme="minorHAnsi" w:hAnsiTheme="minorHAnsi"/>
        </w:rPr>
        <w:t xml:space="preserve">Students needing </w:t>
      </w:r>
      <w:r w:rsidRPr="009F7B39">
        <w:rPr>
          <w:rFonts w:asciiTheme="minorHAnsi" w:hAnsiTheme="minorHAnsi"/>
          <w:b/>
        </w:rPr>
        <w:t xml:space="preserve">100% </w:t>
      </w:r>
      <w:r w:rsidR="00F84FAD">
        <w:rPr>
          <w:rFonts w:asciiTheme="minorHAnsi" w:hAnsiTheme="minorHAnsi"/>
          <w:b/>
        </w:rPr>
        <w:t xml:space="preserve">time </w:t>
      </w:r>
      <w:r w:rsidRPr="009F7B39">
        <w:rPr>
          <w:rFonts w:asciiTheme="minorHAnsi" w:hAnsiTheme="minorHAnsi"/>
          <w:b/>
        </w:rPr>
        <w:t>for exams</w:t>
      </w:r>
      <w:r w:rsidRPr="009F7B39">
        <w:rPr>
          <w:rFonts w:asciiTheme="minorHAnsi" w:hAnsiTheme="minorHAnsi"/>
        </w:rPr>
        <w:t xml:space="preserve"> and/or </w:t>
      </w:r>
      <w:r w:rsidRPr="00401588">
        <w:rPr>
          <w:rFonts w:asciiTheme="minorHAnsi" w:hAnsiTheme="minorHAnsi"/>
        </w:rPr>
        <w:t xml:space="preserve">very specialized </w:t>
      </w:r>
      <w:r w:rsidR="00970EFE">
        <w:rPr>
          <w:rFonts w:asciiTheme="minorHAnsi" w:hAnsiTheme="minorHAnsi"/>
        </w:rPr>
        <w:t xml:space="preserve">SDS </w:t>
      </w:r>
      <w:r w:rsidRPr="00401588">
        <w:rPr>
          <w:rFonts w:asciiTheme="minorHAnsi" w:hAnsiTheme="minorHAnsi"/>
        </w:rPr>
        <w:t>services</w:t>
      </w:r>
      <w:r w:rsidRPr="009F7B39">
        <w:rPr>
          <w:rFonts w:asciiTheme="minorHAnsi" w:hAnsiTheme="minorHAnsi"/>
        </w:rPr>
        <w:t xml:space="preserve"> (such as assisted technology, a sc</w:t>
      </w:r>
      <w:r w:rsidR="001937A0">
        <w:rPr>
          <w:rFonts w:asciiTheme="minorHAnsi" w:hAnsiTheme="minorHAnsi"/>
        </w:rPr>
        <w:t xml:space="preserve">ribe, or a reader) should take </w:t>
      </w:r>
      <w:r w:rsidRPr="009F7B39">
        <w:rPr>
          <w:rFonts w:asciiTheme="minorHAnsi" w:hAnsiTheme="minorHAnsi"/>
        </w:rPr>
        <w:t xml:space="preserve">exams at the SDS office. </w:t>
      </w:r>
      <w:r w:rsidRPr="00401588">
        <w:rPr>
          <w:rFonts w:asciiTheme="minorHAnsi" w:hAnsiTheme="minorHAnsi"/>
        </w:rPr>
        <w:t>These exams</w:t>
      </w:r>
      <w:r w:rsidR="001937A0">
        <w:rPr>
          <w:rFonts w:asciiTheme="minorHAnsi" w:hAnsiTheme="minorHAnsi"/>
        </w:rPr>
        <w:t xml:space="preserve"> </w:t>
      </w:r>
      <w:r w:rsidRPr="00401588">
        <w:rPr>
          <w:rFonts w:asciiTheme="minorHAnsi" w:hAnsiTheme="minorHAnsi"/>
        </w:rPr>
        <w:t>must be scheduled at least 7 days in advance of the exam date.</w:t>
      </w:r>
      <w:r w:rsidRPr="009F7B39">
        <w:rPr>
          <w:rFonts w:asciiTheme="minorHAnsi" w:hAnsiTheme="minorHAnsi"/>
          <w:b/>
        </w:rPr>
        <w:t xml:space="preserve"> </w:t>
      </w:r>
      <w:r w:rsidRPr="009F7B39">
        <w:rPr>
          <w:rFonts w:asciiTheme="minorHAnsi" w:hAnsiTheme="minorHAnsi"/>
        </w:rPr>
        <w:t xml:space="preserve">The instructor and student should decide on the date and time of the exam as soon as possible, with the instructor submitting this form: </w:t>
      </w:r>
      <w:hyperlink r:id="rId10" w:history="1">
        <w:r w:rsidRPr="009F7B39">
          <w:rPr>
            <w:rStyle w:val="Hyperlink"/>
            <w:rFonts w:asciiTheme="minorHAnsi" w:hAnsiTheme="minorHAnsi"/>
          </w:rPr>
          <w:t>Request Form for SDS to Proctor Exams</w:t>
        </w:r>
      </w:hyperlink>
      <w:r w:rsidRPr="009F7B39">
        <w:rPr>
          <w:rFonts w:asciiTheme="minorHAnsi" w:hAnsiTheme="minorHAnsi"/>
        </w:rPr>
        <w:t xml:space="preserve">. SDS exam rooms fill quickly. </w:t>
      </w:r>
    </w:p>
    <w:p w:rsidR="00E903B8" w:rsidRDefault="00F84FAD" w:rsidP="00E903B8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Thank you for helping our students with SDS accommodations. Please let me know if you have questions or suggestions.</w:t>
      </w:r>
    </w:p>
    <w:p w:rsidR="00F719C5" w:rsidRPr="00BF700F" w:rsidRDefault="00F719C5" w:rsidP="00E903B8">
      <w:pPr>
        <w:spacing w:before="100" w:beforeAutospacing="1" w:after="100" w:afterAutospacing="1"/>
        <w:rPr>
          <w:rFonts w:asciiTheme="minorHAnsi" w:hAnsiTheme="minorHAnsi"/>
        </w:rPr>
      </w:pPr>
      <w:bookmarkStart w:id="0" w:name="_GoBack"/>
      <w:bookmarkEnd w:id="0"/>
    </w:p>
    <w:p w:rsidR="001946CC" w:rsidRPr="00BF700F" w:rsidRDefault="001946CC">
      <w:pPr>
        <w:rPr>
          <w:rFonts w:asciiTheme="minorHAnsi" w:hAnsiTheme="minorHAnsi"/>
        </w:rPr>
      </w:pPr>
    </w:p>
    <w:p w:rsidR="00BF700F" w:rsidRPr="00BF700F" w:rsidRDefault="00BF700F">
      <w:pPr>
        <w:rPr>
          <w:rFonts w:asciiTheme="minorHAnsi" w:hAnsiTheme="minorHAnsi"/>
        </w:rPr>
      </w:pPr>
    </w:p>
    <w:sectPr w:rsidR="00BF700F" w:rsidRPr="00BF700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CE" w:rsidRDefault="00D356CE" w:rsidP="00053BB3">
      <w:r>
        <w:separator/>
      </w:r>
    </w:p>
  </w:endnote>
  <w:endnote w:type="continuationSeparator" w:id="0">
    <w:p w:rsidR="00D356CE" w:rsidRDefault="00D356CE" w:rsidP="0005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507857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  <w:sz w:val="16"/>
        <w:szCs w:val="16"/>
      </w:rPr>
    </w:sdtEndPr>
    <w:sdtContent>
      <w:p w:rsidR="00053BB3" w:rsidRPr="00053BB3" w:rsidRDefault="00053BB3">
        <w:pPr>
          <w:pStyle w:val="Footer"/>
          <w:pBdr>
            <w:top w:val="single" w:sz="4" w:space="1" w:color="D9D9D9" w:themeColor="background1" w:themeShade="D9"/>
          </w:pBdr>
          <w:rPr>
            <w:rFonts w:asciiTheme="majorHAnsi" w:hAnsiTheme="majorHAnsi"/>
            <w:b/>
            <w:bCs/>
            <w:sz w:val="16"/>
            <w:szCs w:val="16"/>
          </w:rPr>
        </w:pPr>
        <w:r w:rsidRPr="00053BB3">
          <w:rPr>
            <w:rFonts w:asciiTheme="majorHAnsi" w:hAnsiTheme="majorHAnsi"/>
            <w:sz w:val="16"/>
            <w:szCs w:val="16"/>
          </w:rPr>
          <w:fldChar w:fldCharType="begin"/>
        </w:r>
        <w:r w:rsidRPr="00053BB3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053BB3">
          <w:rPr>
            <w:rFonts w:asciiTheme="majorHAnsi" w:hAnsiTheme="majorHAnsi"/>
            <w:sz w:val="16"/>
            <w:szCs w:val="16"/>
          </w:rPr>
          <w:fldChar w:fldCharType="separate"/>
        </w:r>
        <w:r w:rsidR="00F719C5" w:rsidRPr="00F719C5">
          <w:rPr>
            <w:rFonts w:asciiTheme="majorHAnsi" w:hAnsiTheme="majorHAnsi"/>
            <w:b/>
            <w:bCs/>
            <w:noProof/>
            <w:sz w:val="16"/>
            <w:szCs w:val="16"/>
          </w:rPr>
          <w:t>2</w:t>
        </w:r>
        <w:r w:rsidRPr="00053BB3">
          <w:rPr>
            <w:rFonts w:asciiTheme="majorHAnsi" w:hAnsiTheme="majorHAnsi"/>
            <w:b/>
            <w:bCs/>
            <w:noProof/>
            <w:sz w:val="16"/>
            <w:szCs w:val="16"/>
          </w:rPr>
          <w:fldChar w:fldCharType="end"/>
        </w:r>
        <w:r w:rsidRPr="00053BB3">
          <w:rPr>
            <w:rFonts w:asciiTheme="majorHAnsi" w:hAnsiTheme="majorHAnsi"/>
            <w:b/>
            <w:bCs/>
            <w:sz w:val="16"/>
            <w:szCs w:val="16"/>
          </w:rPr>
          <w:t xml:space="preserve"> | </w:t>
        </w:r>
        <w:r w:rsidRPr="00053BB3">
          <w:rPr>
            <w:rFonts w:asciiTheme="majorHAnsi" w:hAnsiTheme="majorHAnsi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053BB3" w:rsidRDefault="00053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CE" w:rsidRDefault="00D356CE" w:rsidP="00053BB3">
      <w:r>
        <w:separator/>
      </w:r>
    </w:p>
  </w:footnote>
  <w:footnote w:type="continuationSeparator" w:id="0">
    <w:p w:rsidR="00D356CE" w:rsidRDefault="00D356CE" w:rsidP="0005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7FC3"/>
    <w:multiLevelType w:val="multilevel"/>
    <w:tmpl w:val="5EB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B4DCD"/>
    <w:multiLevelType w:val="hybridMultilevel"/>
    <w:tmpl w:val="FA46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FB5"/>
    <w:multiLevelType w:val="hybridMultilevel"/>
    <w:tmpl w:val="51CA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F50"/>
    <w:multiLevelType w:val="hybridMultilevel"/>
    <w:tmpl w:val="DCF4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2A8A"/>
    <w:multiLevelType w:val="hybridMultilevel"/>
    <w:tmpl w:val="47C4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3352E"/>
    <w:multiLevelType w:val="multilevel"/>
    <w:tmpl w:val="B63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3775B"/>
    <w:multiLevelType w:val="multilevel"/>
    <w:tmpl w:val="5EB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12F27"/>
    <w:multiLevelType w:val="multilevel"/>
    <w:tmpl w:val="90FA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B8"/>
    <w:rsid w:val="000134BF"/>
    <w:rsid w:val="000356AF"/>
    <w:rsid w:val="00053BB3"/>
    <w:rsid w:val="000577B0"/>
    <w:rsid w:val="00071FC1"/>
    <w:rsid w:val="00082CD8"/>
    <w:rsid w:val="001937A0"/>
    <w:rsid w:val="001946CC"/>
    <w:rsid w:val="00401588"/>
    <w:rsid w:val="004D0E9D"/>
    <w:rsid w:val="005A79A7"/>
    <w:rsid w:val="005B317D"/>
    <w:rsid w:val="005C5B39"/>
    <w:rsid w:val="005F7DD2"/>
    <w:rsid w:val="006C363D"/>
    <w:rsid w:val="0077449F"/>
    <w:rsid w:val="007E1382"/>
    <w:rsid w:val="00826E5E"/>
    <w:rsid w:val="0085207F"/>
    <w:rsid w:val="00866949"/>
    <w:rsid w:val="008B6B78"/>
    <w:rsid w:val="00970EFE"/>
    <w:rsid w:val="009F7B39"/>
    <w:rsid w:val="00A61824"/>
    <w:rsid w:val="00A95DF2"/>
    <w:rsid w:val="00B06C04"/>
    <w:rsid w:val="00B90705"/>
    <w:rsid w:val="00BF700F"/>
    <w:rsid w:val="00C04E7E"/>
    <w:rsid w:val="00C95B54"/>
    <w:rsid w:val="00C96E9F"/>
    <w:rsid w:val="00D356CE"/>
    <w:rsid w:val="00D40FC2"/>
    <w:rsid w:val="00D720D7"/>
    <w:rsid w:val="00DD4268"/>
    <w:rsid w:val="00E25979"/>
    <w:rsid w:val="00E903B8"/>
    <w:rsid w:val="00F719C5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0CB0B-9FFF-4378-B833-AEF0AE6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903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3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90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3B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903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4268"/>
    <w:pPr>
      <w:ind w:left="720"/>
      <w:contextualSpacing/>
    </w:pPr>
  </w:style>
  <w:style w:type="character" w:customStyle="1" w:styleId="uiowa-maui-deadline-label">
    <w:name w:val="uiowa-maui-deadline-label"/>
    <w:basedOn w:val="DefaultParagraphFont"/>
    <w:rsid w:val="00DD4268"/>
  </w:style>
  <w:style w:type="character" w:customStyle="1" w:styleId="uiowa-maui-deadline-date">
    <w:name w:val="uiowa-maui-deadline-date"/>
    <w:basedOn w:val="DefaultParagraphFont"/>
    <w:rsid w:val="00DD4268"/>
  </w:style>
  <w:style w:type="paragraph" w:styleId="Header">
    <w:name w:val="header"/>
    <w:basedOn w:val="Normal"/>
    <w:link w:val="HeaderChar"/>
    <w:uiPriority w:val="99"/>
    <w:unhideWhenUsed/>
    <w:rsid w:val="0005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B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BB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E-Exams@uiow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tinuetolearn.uiowa.edu/athena/instructor/proctoredExamReques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iowa.qualtrics.com/SE/?SID=SV_8jmklBxb01ipk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ance.uiowa.edu/article/distance-education-testing-center-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 (College of Liberal Arts and Sciences)</dc:creator>
  <cp:keywords/>
  <dc:description/>
  <cp:lastModifiedBy>Hall, Kathryn C</cp:lastModifiedBy>
  <cp:revision>5</cp:revision>
  <cp:lastPrinted>2016-09-20T19:22:00Z</cp:lastPrinted>
  <dcterms:created xsi:type="dcterms:W3CDTF">2016-09-20T19:22:00Z</dcterms:created>
  <dcterms:modified xsi:type="dcterms:W3CDTF">2016-09-20T20:01:00Z</dcterms:modified>
</cp:coreProperties>
</file>