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F263B6" w:rsidRDefault="009F0858" w:rsidP="009F0858">
      <w:pPr>
        <w:spacing w:after="0" w:line="240" w:lineRule="auto"/>
        <w:jc w:val="center"/>
        <w:rPr>
          <w:sz w:val="24"/>
          <w:szCs w:val="24"/>
        </w:rPr>
      </w:pPr>
      <w:r w:rsidRPr="00F263B6">
        <w:rPr>
          <w:sz w:val="24"/>
          <w:szCs w:val="24"/>
        </w:rPr>
        <w:t>The College of Liberal Arts and Sciences</w:t>
      </w:r>
    </w:p>
    <w:p w14:paraId="4D0CA437" w14:textId="069C84C5" w:rsidR="00BA673D" w:rsidRPr="00F263B6" w:rsidRDefault="009F0858" w:rsidP="00947D6C">
      <w:pPr>
        <w:spacing w:after="0" w:line="240" w:lineRule="auto"/>
        <w:jc w:val="center"/>
        <w:rPr>
          <w:b/>
          <w:sz w:val="24"/>
          <w:szCs w:val="24"/>
        </w:rPr>
      </w:pPr>
      <w:r w:rsidRPr="00F263B6">
        <w:rPr>
          <w:sz w:val="24"/>
          <w:szCs w:val="24"/>
        </w:rPr>
        <w:t>Undergraduate Educational Policy and Curriculum Committee</w:t>
      </w:r>
    </w:p>
    <w:p w14:paraId="7904BD46" w14:textId="1A476945" w:rsidR="009F0858" w:rsidRPr="00F263B6" w:rsidRDefault="009F0858" w:rsidP="00947D6C">
      <w:pPr>
        <w:spacing w:after="0" w:line="240" w:lineRule="auto"/>
        <w:jc w:val="center"/>
        <w:rPr>
          <w:sz w:val="24"/>
          <w:szCs w:val="24"/>
        </w:rPr>
      </w:pPr>
      <w:bookmarkStart w:id="0" w:name="_GoBack"/>
      <w:bookmarkEnd w:id="0"/>
      <w:r w:rsidRPr="00F263B6">
        <w:rPr>
          <w:b/>
          <w:sz w:val="24"/>
          <w:szCs w:val="24"/>
        </w:rPr>
        <w:t>Minutes</w:t>
      </w:r>
    </w:p>
    <w:p w14:paraId="45DE2AD4" w14:textId="191AA847" w:rsidR="009F0858" w:rsidRPr="00F263B6" w:rsidRDefault="009F0858" w:rsidP="009F0858">
      <w:pPr>
        <w:spacing w:after="0" w:line="240" w:lineRule="auto"/>
        <w:jc w:val="center"/>
        <w:rPr>
          <w:sz w:val="24"/>
          <w:szCs w:val="24"/>
        </w:rPr>
      </w:pPr>
      <w:r w:rsidRPr="00F263B6">
        <w:rPr>
          <w:sz w:val="24"/>
          <w:szCs w:val="24"/>
        </w:rPr>
        <w:t xml:space="preserve">Thursday, </w:t>
      </w:r>
      <w:r w:rsidR="00CF3D5A">
        <w:rPr>
          <w:sz w:val="24"/>
          <w:szCs w:val="24"/>
        </w:rPr>
        <w:t xml:space="preserve">October 11, </w:t>
      </w:r>
      <w:r w:rsidRPr="00F263B6">
        <w:rPr>
          <w:sz w:val="24"/>
          <w:szCs w:val="24"/>
        </w:rPr>
        <w:t>2018</w:t>
      </w:r>
    </w:p>
    <w:p w14:paraId="771DDF5A" w14:textId="77777777" w:rsidR="009F0858" w:rsidRPr="00F263B6" w:rsidRDefault="009F0858" w:rsidP="009F0858">
      <w:pPr>
        <w:spacing w:after="0" w:line="240" w:lineRule="auto"/>
        <w:jc w:val="center"/>
        <w:rPr>
          <w:sz w:val="24"/>
          <w:szCs w:val="24"/>
        </w:rPr>
      </w:pPr>
    </w:p>
    <w:p w14:paraId="500E85D1" w14:textId="04A641B0" w:rsidR="009F0858" w:rsidRPr="009E2A6A" w:rsidRDefault="009F0858" w:rsidP="00AC521E">
      <w:pPr>
        <w:ind w:left="1440" w:hanging="1440"/>
        <w:rPr>
          <w:sz w:val="24"/>
          <w:szCs w:val="24"/>
        </w:rPr>
      </w:pPr>
      <w:r w:rsidRPr="00F263B6">
        <w:rPr>
          <w:sz w:val="24"/>
          <w:szCs w:val="24"/>
        </w:rPr>
        <w:t>Attending:</w:t>
      </w:r>
      <w:r w:rsidR="001969D7" w:rsidRPr="00F263B6">
        <w:rPr>
          <w:sz w:val="24"/>
          <w:szCs w:val="24"/>
        </w:rPr>
        <w:t xml:space="preserve"> </w:t>
      </w:r>
      <w:r w:rsidR="00AC521E">
        <w:rPr>
          <w:sz w:val="24"/>
          <w:szCs w:val="24"/>
        </w:rPr>
        <w:tab/>
      </w:r>
      <w:r w:rsidR="00AC521E" w:rsidRPr="009E2A6A">
        <w:rPr>
          <w:sz w:val="24"/>
          <w:szCs w:val="24"/>
        </w:rPr>
        <w:t xml:space="preserve">Jill Beckman; Helena Dettmer (Chair); Matthew Gilchrist; Kathryn Hall (staff); </w:t>
      </w:r>
      <w:r w:rsidR="00FB6DD1" w:rsidRPr="009E2A6A">
        <w:rPr>
          <w:sz w:val="24"/>
          <w:szCs w:val="24"/>
        </w:rPr>
        <w:t xml:space="preserve">Anita Jung; </w:t>
      </w:r>
      <w:r w:rsidR="00AC521E" w:rsidRPr="009E2A6A">
        <w:rPr>
          <w:sz w:val="24"/>
          <w:szCs w:val="24"/>
        </w:rPr>
        <w:t>Meena Khandelwal; Jerald Moon; Ana Rodríguez-Rodríguez; Tristan Schmidt</w:t>
      </w:r>
      <w:r w:rsidR="009605CD" w:rsidRPr="009E2A6A">
        <w:rPr>
          <w:sz w:val="24"/>
          <w:szCs w:val="24"/>
        </w:rPr>
        <w:t xml:space="preserve"> (student member)</w:t>
      </w:r>
      <w:r w:rsidR="00AC521E" w:rsidRPr="009E2A6A">
        <w:rPr>
          <w:sz w:val="24"/>
          <w:szCs w:val="24"/>
        </w:rPr>
        <w:t xml:space="preserve">; Amy Strathman; Shaun Vecera </w:t>
      </w:r>
    </w:p>
    <w:p w14:paraId="0B5A5C03" w14:textId="6CBB7640" w:rsidR="00F263B6" w:rsidRPr="00F263B6" w:rsidRDefault="002358A1" w:rsidP="00F263B6">
      <w:pPr>
        <w:rPr>
          <w:sz w:val="24"/>
          <w:szCs w:val="24"/>
        </w:rPr>
      </w:pPr>
      <w:r w:rsidRPr="00F263B6">
        <w:rPr>
          <w:sz w:val="24"/>
          <w:szCs w:val="24"/>
        </w:rPr>
        <w:t xml:space="preserve">Absent: </w:t>
      </w:r>
      <w:r w:rsidR="00AC521E">
        <w:rPr>
          <w:sz w:val="24"/>
          <w:szCs w:val="24"/>
        </w:rPr>
        <w:tab/>
      </w:r>
      <w:r w:rsidR="00CF3D5A">
        <w:rPr>
          <w:sz w:val="24"/>
          <w:szCs w:val="24"/>
        </w:rPr>
        <w:t>Rebekah Kowal</w:t>
      </w:r>
    </w:p>
    <w:p w14:paraId="19E7D853" w14:textId="553428E0" w:rsidR="00EC7419" w:rsidRPr="00ED21BF" w:rsidRDefault="00EC7419" w:rsidP="009E2186">
      <w:pPr>
        <w:pStyle w:val="ListParagraph"/>
        <w:numPr>
          <w:ilvl w:val="0"/>
          <w:numId w:val="28"/>
        </w:numPr>
        <w:spacing w:after="160" w:line="259" w:lineRule="auto"/>
        <w:ind w:left="360"/>
        <w:contextualSpacing/>
        <w:rPr>
          <w:rFonts w:asciiTheme="minorHAnsi" w:hAnsiTheme="minorHAnsi"/>
        </w:rPr>
      </w:pPr>
      <w:r>
        <w:rPr>
          <w:rFonts w:asciiTheme="minorHAnsi" w:hAnsiTheme="minorHAnsi" w:cs="TimesNewRomanPSMT"/>
        </w:rPr>
        <w:t>The m</w:t>
      </w:r>
      <w:r w:rsidRPr="009E37B4">
        <w:rPr>
          <w:rFonts w:asciiTheme="minorHAnsi" w:hAnsiTheme="minorHAnsi" w:cs="TimesNewRomanPSMT"/>
        </w:rPr>
        <w:t xml:space="preserve">inutes from </w:t>
      </w:r>
      <w:r>
        <w:rPr>
          <w:rFonts w:asciiTheme="minorHAnsi" w:hAnsiTheme="minorHAnsi" w:cs="TimesNewRomanPSMT"/>
        </w:rPr>
        <w:t xml:space="preserve">October 4, </w:t>
      </w:r>
      <w:r w:rsidRPr="009E37B4">
        <w:rPr>
          <w:rFonts w:asciiTheme="minorHAnsi" w:hAnsiTheme="minorHAnsi" w:cs="TimesNewRomanPSMT"/>
        </w:rPr>
        <w:t>2018</w:t>
      </w:r>
      <w:r w:rsidR="009E2186">
        <w:rPr>
          <w:rFonts w:asciiTheme="minorHAnsi" w:hAnsiTheme="minorHAnsi" w:cs="TimesNewRomanPSMT"/>
        </w:rPr>
        <w:t xml:space="preserve"> were approved with one</w:t>
      </w:r>
      <w:r>
        <w:rPr>
          <w:rFonts w:asciiTheme="minorHAnsi" w:hAnsiTheme="minorHAnsi" w:cs="TimesNewRomanPSMT"/>
        </w:rPr>
        <w:t xml:space="preserve"> correction.</w:t>
      </w:r>
    </w:p>
    <w:p w14:paraId="424AC402" w14:textId="77777777" w:rsidR="00D51E12" w:rsidRDefault="000B6816" w:rsidP="00D51E12">
      <w:pPr>
        <w:pStyle w:val="ListParagraph"/>
        <w:numPr>
          <w:ilvl w:val="0"/>
          <w:numId w:val="28"/>
        </w:numPr>
        <w:ind w:left="360"/>
        <w:rPr>
          <w:rFonts w:asciiTheme="minorHAnsi" w:hAnsiTheme="minorHAnsi" w:cs="TimesNewRomanPSMT"/>
        </w:rPr>
      </w:pPr>
      <w:r>
        <w:rPr>
          <w:rFonts w:asciiTheme="minorHAnsi" w:hAnsiTheme="minorHAnsi" w:cs="TimesNewRomanPSMT"/>
        </w:rPr>
        <w:t xml:space="preserve">UEPCC endorsed the </w:t>
      </w:r>
      <w:r w:rsidR="00EC7419" w:rsidRPr="00DA68E8">
        <w:rPr>
          <w:rFonts w:asciiTheme="minorHAnsi" w:hAnsiTheme="minorHAnsi" w:cs="TimesNewRomanPSMT"/>
        </w:rPr>
        <w:t>General Education Curriculum Committee</w:t>
      </w:r>
      <w:r>
        <w:rPr>
          <w:rFonts w:asciiTheme="minorHAnsi" w:hAnsiTheme="minorHAnsi" w:cs="TimesNewRomanPSMT"/>
        </w:rPr>
        <w:t>’s</w:t>
      </w:r>
      <w:r w:rsidR="00EC7419" w:rsidRPr="00DA68E8">
        <w:rPr>
          <w:rFonts w:asciiTheme="minorHAnsi" w:hAnsiTheme="minorHAnsi" w:cs="TimesNewRomanPSMT"/>
        </w:rPr>
        <w:t xml:space="preserve"> recommendation for GE CLAS Core </w:t>
      </w:r>
      <w:r w:rsidR="00EC7419">
        <w:rPr>
          <w:rFonts w:asciiTheme="minorHAnsi" w:hAnsiTheme="minorHAnsi" w:cs="TimesNewRomanPSMT"/>
        </w:rPr>
        <w:t xml:space="preserve">status for the course </w:t>
      </w:r>
      <w:r w:rsidR="00EC7419" w:rsidRPr="00EC7419">
        <w:rPr>
          <w:rFonts w:asciiTheme="minorHAnsi" w:hAnsiTheme="minorHAnsi" w:cs="TimesNewRomanPSMT"/>
        </w:rPr>
        <w:t>GHS</w:t>
      </w:r>
      <w:proofErr w:type="gramStart"/>
      <w:r w:rsidR="00EC7419" w:rsidRPr="00EC7419">
        <w:rPr>
          <w:rFonts w:asciiTheme="minorHAnsi" w:hAnsiTheme="minorHAnsi" w:cs="TimesNewRomanPSMT"/>
        </w:rPr>
        <w:t>:2000</w:t>
      </w:r>
      <w:proofErr w:type="gramEnd"/>
      <w:r w:rsidR="00EC7419" w:rsidRPr="00EC7419">
        <w:rPr>
          <w:rFonts w:asciiTheme="minorHAnsi" w:hAnsiTheme="minorHAnsi" w:cs="TimesNewRomanPSMT"/>
        </w:rPr>
        <w:t xml:space="preserve"> (ANTH:2103) Introdu</w:t>
      </w:r>
      <w:r w:rsidR="00EC7419">
        <w:rPr>
          <w:rFonts w:asciiTheme="minorHAnsi" w:hAnsiTheme="minorHAnsi" w:cs="TimesNewRomanPSMT"/>
        </w:rPr>
        <w:t>ction to Global Health Studies (</w:t>
      </w:r>
      <w:r w:rsidR="00EC7419" w:rsidRPr="00EC7419">
        <w:rPr>
          <w:rFonts w:asciiTheme="minorHAnsi" w:hAnsiTheme="minorHAnsi" w:cs="TimesNewRomanPSMT"/>
        </w:rPr>
        <w:t>3 s.h.</w:t>
      </w:r>
      <w:r w:rsidR="00EC7419">
        <w:rPr>
          <w:rFonts w:asciiTheme="minorHAnsi" w:hAnsiTheme="minorHAnsi" w:cs="TimesNewRomanPSMT"/>
        </w:rPr>
        <w:t xml:space="preserve">) in the area of </w:t>
      </w:r>
      <w:r>
        <w:rPr>
          <w:rFonts w:asciiTheme="minorHAnsi" w:hAnsiTheme="minorHAnsi" w:cs="TimesNewRomanPSMT"/>
        </w:rPr>
        <w:t>International and Global Issues.</w:t>
      </w:r>
    </w:p>
    <w:p w14:paraId="6D3DCF7C" w14:textId="647DCF4B" w:rsidR="0019501D" w:rsidRPr="00DE601D" w:rsidRDefault="00D51E12" w:rsidP="0019501D">
      <w:pPr>
        <w:pStyle w:val="ListParagraph"/>
        <w:numPr>
          <w:ilvl w:val="0"/>
          <w:numId w:val="28"/>
        </w:numPr>
        <w:ind w:left="360"/>
        <w:rPr>
          <w:rFonts w:asciiTheme="minorHAnsi" w:hAnsiTheme="minorHAnsi" w:cs="TimesNewRomanPSMT"/>
        </w:rPr>
      </w:pPr>
      <w:r w:rsidRPr="00D51E12">
        <w:rPr>
          <w:rFonts w:ascii="Calibri" w:hAnsi="Calibri"/>
        </w:rPr>
        <w:t xml:space="preserve">Erin Herting, Director, Business &amp; Financial Administration, reviewed the basics of the new UI budget model for UEPCC members. The former budget model was based on the number of </w:t>
      </w:r>
      <w:r w:rsidRPr="006C3D4D">
        <w:rPr>
          <w:rFonts w:ascii="Calibri" w:hAnsi="Calibri"/>
        </w:rPr>
        <w:t>semester</w:t>
      </w:r>
      <w:r w:rsidRPr="00D51E12">
        <w:rPr>
          <w:rFonts w:ascii="Calibri" w:hAnsi="Calibri"/>
          <w:color w:val="1F497D"/>
        </w:rPr>
        <w:t xml:space="preserve"> </w:t>
      </w:r>
      <w:r w:rsidRPr="00D51E12">
        <w:rPr>
          <w:rFonts w:ascii="Calibri" w:hAnsi="Calibri"/>
        </w:rPr>
        <w:t xml:space="preserve">credit hours generated while the new model uses tuition revenues allocated on the number of majors served by a college. The decision to move to the new model took around two years and began with an analysis of revenues and expenditures, resulting in a thorough economic analysis of the UI budget. This analysis shows the true cost of running UI and helps with long-term fiscal planning, which is essential, in part, because of the fluctuations in appropriations from the State of Iowa. The </w:t>
      </w:r>
      <w:r w:rsidR="006C3D4D">
        <w:rPr>
          <w:rFonts w:ascii="Calibri" w:hAnsi="Calibri"/>
        </w:rPr>
        <w:t xml:space="preserve">new </w:t>
      </w:r>
      <w:r w:rsidRPr="00D51E12">
        <w:rPr>
          <w:rFonts w:ascii="Calibri" w:hAnsi="Calibri"/>
        </w:rPr>
        <w:t>clarity of the budget allows each college to see the amount it pays for items, including centralized services</w:t>
      </w:r>
      <w:r w:rsidR="006C3D4D">
        <w:rPr>
          <w:rFonts w:ascii="Calibri" w:hAnsi="Calibri"/>
        </w:rPr>
        <w:t>,</w:t>
      </w:r>
      <w:r w:rsidRPr="00D51E12">
        <w:rPr>
          <w:rFonts w:ascii="Calibri" w:hAnsi="Calibri"/>
        </w:rPr>
        <w:t xml:space="preserve"> and to plan for any reallocations back to the State. Because </w:t>
      </w:r>
      <w:r w:rsidR="006C3D4D">
        <w:rPr>
          <w:rFonts w:ascii="Calibri" w:hAnsi="Calibri"/>
        </w:rPr>
        <w:t xml:space="preserve">these </w:t>
      </w:r>
      <w:r w:rsidRPr="00D51E12">
        <w:rPr>
          <w:rFonts w:ascii="Calibri" w:hAnsi="Calibri"/>
        </w:rPr>
        <w:t xml:space="preserve">funding sources are not dependable, it is important to decrease reliability on them, either by increasing tuition dollars received or by controlling costs. </w:t>
      </w:r>
      <w:r w:rsidRPr="0019501D">
        <w:rPr>
          <w:rFonts w:ascii="Calibri" w:hAnsi="Calibri"/>
        </w:rPr>
        <w:t xml:space="preserve">In terms of the implementation of the model, six new UI budget advisory </w:t>
      </w:r>
      <w:r w:rsidRPr="00DE601D">
        <w:rPr>
          <w:rFonts w:ascii="Calibri" w:hAnsi="Calibri"/>
        </w:rPr>
        <w:t>committees meet twice each academic year to discuss related financ</w:t>
      </w:r>
      <w:r w:rsidR="00E7258E">
        <w:rPr>
          <w:rFonts w:ascii="Calibri" w:hAnsi="Calibri"/>
        </w:rPr>
        <w:t>ial matters and requests.  The d</w:t>
      </w:r>
      <w:r w:rsidRPr="00DE601D">
        <w:rPr>
          <w:rFonts w:ascii="Calibri" w:hAnsi="Calibri"/>
        </w:rPr>
        <w:t xml:space="preserve">eans from each advisory committee present the recommendations to the Council of Deans and </w:t>
      </w:r>
      <w:r w:rsidR="006C3D4D" w:rsidRPr="00DE601D">
        <w:rPr>
          <w:rFonts w:ascii="Calibri" w:hAnsi="Calibri"/>
        </w:rPr>
        <w:t xml:space="preserve">the </w:t>
      </w:r>
      <w:r w:rsidR="00E7258E">
        <w:rPr>
          <w:rFonts w:ascii="Calibri" w:hAnsi="Calibri"/>
        </w:rPr>
        <w:t>President’s C</w:t>
      </w:r>
      <w:r w:rsidRPr="00DE601D">
        <w:rPr>
          <w:rFonts w:ascii="Calibri" w:hAnsi="Calibri"/>
        </w:rPr>
        <w:t xml:space="preserve">abinet. The deans have been well-educated in matters related to the budget and consult widely with the collegiate budget officers, with two serving on each advisory committee. </w:t>
      </w:r>
    </w:p>
    <w:p w14:paraId="7B30D1CA" w14:textId="77777777" w:rsidR="0019501D" w:rsidRDefault="0019501D" w:rsidP="0019501D">
      <w:pPr>
        <w:pStyle w:val="ListParagraph"/>
        <w:ind w:left="360"/>
        <w:rPr>
          <w:rFonts w:ascii="Calibri" w:hAnsi="Calibri"/>
        </w:rPr>
      </w:pPr>
    </w:p>
    <w:p w14:paraId="61265614" w14:textId="00CF3874" w:rsidR="00D51E12" w:rsidRPr="0019501D" w:rsidRDefault="00D51E12" w:rsidP="0019501D">
      <w:pPr>
        <w:pStyle w:val="ListParagraph"/>
        <w:ind w:left="360"/>
        <w:rPr>
          <w:rFonts w:asciiTheme="minorHAnsi" w:hAnsiTheme="minorHAnsi" w:cs="TimesNewRomanPSMT"/>
        </w:rPr>
      </w:pPr>
      <w:r w:rsidRPr="0019501D">
        <w:rPr>
          <w:rFonts w:ascii="Calibri" w:hAnsi="Calibri"/>
        </w:rPr>
        <w:t>The discussion then turned to how the new budget model affects the budget of each CLAS department. Erin Herting assured members that a departmental budget is not dependent on the number of undergraduate majors each department produces; that is, CLAS is not “pushing” the UI budget model down to the departments. CLAS funding of departments will use a different plan that allows departments with fewer majors to be secure and to focus on the UI mission of teaching, research, and service. Departments</w:t>
      </w:r>
      <w:r w:rsidR="0019501D">
        <w:rPr>
          <w:rFonts w:ascii="Calibri" w:hAnsi="Calibri"/>
        </w:rPr>
        <w:t xml:space="preserve"> </w:t>
      </w:r>
      <w:r w:rsidRPr="0019501D">
        <w:rPr>
          <w:rFonts w:ascii="Calibri" w:hAnsi="Calibri"/>
        </w:rPr>
        <w:t>might want to engage in fundraising whenever possible but even</w:t>
      </w:r>
      <w:r w:rsidR="00E7258E">
        <w:rPr>
          <w:rFonts w:ascii="Calibri" w:hAnsi="Calibri"/>
        </w:rPr>
        <w:t xml:space="preserve"> of more importance</w:t>
      </w:r>
      <w:r w:rsidRPr="0019501D">
        <w:rPr>
          <w:rFonts w:ascii="Calibri" w:hAnsi="Calibri"/>
        </w:rPr>
        <w:t xml:space="preserve"> is to ensure that all courses have appropriate enrollments and are designed to engage and challenge students while providing the academic support needed. Even titles of courses and their descriptions can make a difference to a course’s fill rate. The CLAS reputation for excellence in the classroom is well-deserved, and its continuance is the best way to ensure that students become part of </w:t>
      </w:r>
      <w:r w:rsidRPr="0019501D">
        <w:rPr>
          <w:rFonts w:ascii="Calibri" w:hAnsi="Calibri"/>
        </w:rPr>
        <w:lastRenderedPageBreak/>
        <w:t>the CLAS ac</w:t>
      </w:r>
      <w:r w:rsidR="0019501D">
        <w:rPr>
          <w:rFonts w:ascii="Calibri" w:hAnsi="Calibri"/>
        </w:rPr>
        <w:t>ademic community and graduate from Iowa.</w:t>
      </w:r>
      <w:r w:rsidRPr="0019501D">
        <w:rPr>
          <w:rFonts w:ascii="Calibri" w:hAnsi="Calibri"/>
        </w:rPr>
        <w:t xml:space="preserve"> On the other hand, additional new minors and certificates will most likely have little impact on funding but interdisciplinary teaching and collaboration could become more important. Online offerings for new populations, such as non-traditional learners, might also be of consequence. Likewise, a new major offered by a college will allow it to receive a 100% of the funding resulting from that new major for two years. The new budget model also compensates a college teaching students with their UI collegiate home elsewhere. For example, if a CLAS student takes a course outside of CLAS, the College supports that enrollment by paying $201 per credit hour to the college administering the course. This may or may not, however, end in additional revenues to that college because of the cost of instruction. In some ways, these smaller costs and revenues make little difference and since they support the excellence of a UI education, they are worth their costs. The discussion ended with a reminder that personnel costs</w:t>
      </w:r>
      <w:r w:rsidRPr="0019501D">
        <w:rPr>
          <w:rFonts w:ascii="Calibri" w:hAnsi="Calibri"/>
          <w:color w:val="1F497D"/>
        </w:rPr>
        <w:t xml:space="preserve"> </w:t>
      </w:r>
      <w:r w:rsidRPr="0019501D">
        <w:rPr>
          <w:rFonts w:ascii="Calibri" w:hAnsi="Calibri"/>
        </w:rPr>
        <w:t xml:space="preserve">remain the largest expenditure for the College. These are fixed, recurring costs and must be paid regardless of fluctuations in revenues that are known to occur. </w:t>
      </w:r>
    </w:p>
    <w:p w14:paraId="5F0CCA39" w14:textId="502DA4FF" w:rsidR="00EC7419" w:rsidRPr="007E2673" w:rsidRDefault="00415A49" w:rsidP="009E2186">
      <w:pPr>
        <w:pStyle w:val="ListParagraph"/>
        <w:numPr>
          <w:ilvl w:val="0"/>
          <w:numId w:val="28"/>
        </w:numPr>
        <w:ind w:left="360"/>
        <w:rPr>
          <w:rFonts w:asciiTheme="minorHAnsi" w:hAnsiTheme="minorHAnsi" w:cs="Calibri"/>
          <w:bCs/>
        </w:rPr>
      </w:pPr>
      <w:r>
        <w:rPr>
          <w:rFonts w:asciiTheme="minorHAnsi" w:hAnsiTheme="minorHAnsi" w:cs="TimesNewRomanPSMT"/>
        </w:rPr>
        <w:t xml:space="preserve">The </w:t>
      </w:r>
      <w:r w:rsidR="00EC7419" w:rsidRPr="007E2673">
        <w:rPr>
          <w:rFonts w:asciiTheme="minorHAnsi" w:hAnsiTheme="minorHAnsi" w:cs="TimesNewRomanPSMT"/>
        </w:rPr>
        <w:t>meeting</w:t>
      </w:r>
      <w:r>
        <w:rPr>
          <w:rFonts w:asciiTheme="minorHAnsi" w:hAnsiTheme="minorHAnsi" w:cs="TimesNewRomanPSMT"/>
        </w:rPr>
        <w:t xml:space="preserve"> was adjourned.</w:t>
      </w:r>
    </w:p>
    <w:p w14:paraId="4D988282" w14:textId="77777777" w:rsidR="009F0858" w:rsidRPr="009E2186" w:rsidRDefault="009F0858" w:rsidP="009E2186"/>
    <w:p w14:paraId="71557C6D" w14:textId="77777777" w:rsidR="009E2186" w:rsidRPr="00F17648" w:rsidRDefault="009E2186" w:rsidP="009E2186">
      <w:pPr>
        <w:rPr>
          <w:sz w:val="24"/>
          <w:szCs w:val="24"/>
        </w:rPr>
      </w:pPr>
      <w:r w:rsidRPr="00F17648">
        <w:rPr>
          <w:sz w:val="24"/>
          <w:szCs w:val="24"/>
        </w:rPr>
        <w:t>Respectfully submitted,</w:t>
      </w:r>
    </w:p>
    <w:p w14:paraId="77935B86" w14:textId="77777777" w:rsidR="009E2186" w:rsidRPr="00F17648" w:rsidRDefault="009E2186" w:rsidP="009E2186">
      <w:pPr>
        <w:rPr>
          <w:sz w:val="24"/>
          <w:szCs w:val="24"/>
        </w:rPr>
      </w:pPr>
      <w:r w:rsidRPr="00F17648">
        <w:rPr>
          <w:sz w:val="24"/>
          <w:szCs w:val="24"/>
        </w:rPr>
        <w:t>Ana Rodríguez-Rodríguez</w:t>
      </w:r>
      <w:r w:rsidRPr="00F17648">
        <w:rPr>
          <w:sz w:val="24"/>
          <w:szCs w:val="24"/>
        </w:rPr>
        <w:br/>
        <w:t>Associate Professor, Department of Spanish and Portuguese</w:t>
      </w:r>
      <w:r w:rsidRPr="00F17648">
        <w:rPr>
          <w:sz w:val="24"/>
          <w:szCs w:val="24"/>
        </w:rPr>
        <w:br/>
        <w:t>Secretary for UEPCC</w:t>
      </w:r>
    </w:p>
    <w:p w14:paraId="6B2B0A1B" w14:textId="77777777" w:rsidR="009E2186" w:rsidRPr="00F263B6" w:rsidRDefault="009E2186" w:rsidP="009E2186">
      <w:pPr>
        <w:rPr>
          <w:sz w:val="24"/>
          <w:szCs w:val="24"/>
        </w:rPr>
      </w:pPr>
    </w:p>
    <w:p w14:paraId="12DE32F4" w14:textId="77777777" w:rsidR="009E2186" w:rsidRPr="00F263B6" w:rsidRDefault="009E2186" w:rsidP="00824877">
      <w:pPr>
        <w:rPr>
          <w:sz w:val="24"/>
          <w:szCs w:val="24"/>
        </w:rPr>
      </w:pPr>
    </w:p>
    <w:p w14:paraId="311D22AF" w14:textId="77777777" w:rsidR="009F0858" w:rsidRPr="00F263B6" w:rsidRDefault="009F0858" w:rsidP="00824877">
      <w:pPr>
        <w:rPr>
          <w:sz w:val="24"/>
          <w:szCs w:val="24"/>
        </w:rPr>
      </w:pPr>
    </w:p>
    <w:p w14:paraId="34D2706A" w14:textId="77777777" w:rsidR="006F623F" w:rsidRPr="00F263B6" w:rsidRDefault="006F623F" w:rsidP="000512A5">
      <w:pPr>
        <w:rPr>
          <w:sz w:val="24"/>
          <w:szCs w:val="24"/>
        </w:rPr>
      </w:pPr>
    </w:p>
    <w:sectPr w:rsidR="006F623F" w:rsidRPr="00F263B6" w:rsidSect="001A574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17A5" w14:textId="77777777"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30186642"/>
    <w:lvl w:ilvl="0" w:tplc="575E3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7014"/>
    <w:multiLevelType w:val="hybridMultilevel"/>
    <w:tmpl w:val="6B7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A72"/>
    <w:multiLevelType w:val="hybridMultilevel"/>
    <w:tmpl w:val="2192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315A"/>
    <w:multiLevelType w:val="hybridMultilevel"/>
    <w:tmpl w:val="00AC24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E4B1B"/>
    <w:multiLevelType w:val="hybridMultilevel"/>
    <w:tmpl w:val="0CCC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F35CC"/>
    <w:multiLevelType w:val="hybridMultilevel"/>
    <w:tmpl w:val="8692312C"/>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1FB17D6B"/>
    <w:multiLevelType w:val="hybridMultilevel"/>
    <w:tmpl w:val="95B02956"/>
    <w:lvl w:ilvl="0" w:tplc="64069706">
      <w:start w:val="1"/>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14B2E"/>
    <w:multiLevelType w:val="hybridMultilevel"/>
    <w:tmpl w:val="C2A8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70840"/>
    <w:multiLevelType w:val="hybridMultilevel"/>
    <w:tmpl w:val="645C794C"/>
    <w:lvl w:ilvl="0" w:tplc="64069706">
      <w:start w:val="1"/>
      <w:numFmt w:val="decimal"/>
      <w:lvlText w:val="%1."/>
      <w:lvlJc w:val="left"/>
      <w:pPr>
        <w:ind w:left="54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D4ADD"/>
    <w:multiLevelType w:val="hybridMultilevel"/>
    <w:tmpl w:val="8C0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37E31"/>
    <w:multiLevelType w:val="hybridMultilevel"/>
    <w:tmpl w:val="7AE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613CB2"/>
    <w:multiLevelType w:val="hybridMultilevel"/>
    <w:tmpl w:val="6B2838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421FF"/>
    <w:multiLevelType w:val="hybridMultilevel"/>
    <w:tmpl w:val="ED708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132252"/>
    <w:multiLevelType w:val="hybridMultilevel"/>
    <w:tmpl w:val="B874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58F051E"/>
    <w:multiLevelType w:val="hybridMultilevel"/>
    <w:tmpl w:val="BDE80A3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D54716"/>
    <w:multiLevelType w:val="hybridMultilevel"/>
    <w:tmpl w:val="D7E8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D6C05"/>
    <w:multiLevelType w:val="hybridMultilevel"/>
    <w:tmpl w:val="A376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C08C6"/>
    <w:multiLevelType w:val="hybridMultilevel"/>
    <w:tmpl w:val="A26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76C2B"/>
    <w:multiLevelType w:val="hybridMultilevel"/>
    <w:tmpl w:val="7ED88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74F1E"/>
    <w:multiLevelType w:val="hybridMultilevel"/>
    <w:tmpl w:val="1012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2"/>
  </w:num>
  <w:num w:numId="4">
    <w:abstractNumId w:val="5"/>
  </w:num>
  <w:num w:numId="5">
    <w:abstractNumId w:val="28"/>
  </w:num>
  <w:num w:numId="6">
    <w:abstractNumId w:val="36"/>
  </w:num>
  <w:num w:numId="7">
    <w:abstractNumId w:val="24"/>
  </w:num>
  <w:num w:numId="8">
    <w:abstractNumId w:val="26"/>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5"/>
  </w:num>
  <w:num w:numId="16">
    <w:abstractNumId w:val="17"/>
  </w:num>
  <w:num w:numId="17">
    <w:abstractNumId w:val="37"/>
  </w:num>
  <w:num w:numId="18">
    <w:abstractNumId w:val="16"/>
  </w:num>
  <w:num w:numId="19">
    <w:abstractNumId w:val="29"/>
  </w:num>
  <w:num w:numId="20">
    <w:abstractNumId w:val="10"/>
  </w:num>
  <w:num w:numId="21">
    <w:abstractNumId w:val="34"/>
  </w:num>
  <w:num w:numId="22">
    <w:abstractNumId w:val="20"/>
  </w:num>
  <w:num w:numId="23">
    <w:abstractNumId w:val="4"/>
  </w:num>
  <w:num w:numId="24">
    <w:abstractNumId w:val="1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21"/>
  </w:num>
  <w:num w:numId="30">
    <w:abstractNumId w:val="25"/>
  </w:num>
  <w:num w:numId="31">
    <w:abstractNumId w:val="27"/>
  </w:num>
  <w:num w:numId="32">
    <w:abstractNumId w:val="12"/>
  </w:num>
  <w:num w:numId="33">
    <w:abstractNumId w:val="8"/>
  </w:num>
  <w:num w:numId="34">
    <w:abstractNumId w:val="23"/>
  </w:num>
  <w:num w:numId="35">
    <w:abstractNumId w:val="35"/>
  </w:num>
  <w:num w:numId="36">
    <w:abstractNumId w:val="13"/>
  </w:num>
  <w:num w:numId="37">
    <w:abstractNumId w:val="32"/>
  </w:num>
  <w:num w:numId="38">
    <w:abstractNumId w:val="31"/>
  </w:num>
  <w:num w:numId="39">
    <w:abstractNumId w:val="38"/>
  </w:num>
  <w:num w:numId="40">
    <w:abstractNumId w:val="6"/>
  </w:num>
  <w:num w:numId="41">
    <w:abstractNumId w:val="9"/>
  </w:num>
  <w:num w:numId="42">
    <w:abstractNumId w:val="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3701F"/>
    <w:rsid w:val="00037B83"/>
    <w:rsid w:val="00042814"/>
    <w:rsid w:val="0004616F"/>
    <w:rsid w:val="000512A5"/>
    <w:rsid w:val="00060BC7"/>
    <w:rsid w:val="000634E7"/>
    <w:rsid w:val="00075125"/>
    <w:rsid w:val="000831C3"/>
    <w:rsid w:val="00083A32"/>
    <w:rsid w:val="000943CE"/>
    <w:rsid w:val="000A6B2C"/>
    <w:rsid w:val="000A79FF"/>
    <w:rsid w:val="000B467A"/>
    <w:rsid w:val="000B6816"/>
    <w:rsid w:val="000C0852"/>
    <w:rsid w:val="000C2307"/>
    <w:rsid w:val="000C4B8A"/>
    <w:rsid w:val="000C5FDC"/>
    <w:rsid w:val="000D60AF"/>
    <w:rsid w:val="000E0E6A"/>
    <w:rsid w:val="000E1E1F"/>
    <w:rsid w:val="000E62F3"/>
    <w:rsid w:val="000E66FD"/>
    <w:rsid w:val="000F2D45"/>
    <w:rsid w:val="000F3338"/>
    <w:rsid w:val="00101E41"/>
    <w:rsid w:val="0010375B"/>
    <w:rsid w:val="00115280"/>
    <w:rsid w:val="00117EA2"/>
    <w:rsid w:val="00126957"/>
    <w:rsid w:val="001275B1"/>
    <w:rsid w:val="001318BC"/>
    <w:rsid w:val="00132C9D"/>
    <w:rsid w:val="00133D7B"/>
    <w:rsid w:val="001348CD"/>
    <w:rsid w:val="00143CB1"/>
    <w:rsid w:val="001442CF"/>
    <w:rsid w:val="001458FD"/>
    <w:rsid w:val="001519C3"/>
    <w:rsid w:val="001537E9"/>
    <w:rsid w:val="001565BA"/>
    <w:rsid w:val="00161385"/>
    <w:rsid w:val="00161EE3"/>
    <w:rsid w:val="00164387"/>
    <w:rsid w:val="00166C20"/>
    <w:rsid w:val="0017229E"/>
    <w:rsid w:val="0017344A"/>
    <w:rsid w:val="0018063B"/>
    <w:rsid w:val="00180E8F"/>
    <w:rsid w:val="0018514E"/>
    <w:rsid w:val="001852C8"/>
    <w:rsid w:val="00187A07"/>
    <w:rsid w:val="0019501D"/>
    <w:rsid w:val="001969D7"/>
    <w:rsid w:val="00196AC8"/>
    <w:rsid w:val="001A2C83"/>
    <w:rsid w:val="001A3344"/>
    <w:rsid w:val="001A574D"/>
    <w:rsid w:val="001A74AD"/>
    <w:rsid w:val="001B5631"/>
    <w:rsid w:val="001B565D"/>
    <w:rsid w:val="001C1187"/>
    <w:rsid w:val="001C746A"/>
    <w:rsid w:val="001D4CD9"/>
    <w:rsid w:val="001E5329"/>
    <w:rsid w:val="001E79BF"/>
    <w:rsid w:val="001F2A1D"/>
    <w:rsid w:val="001F2DA0"/>
    <w:rsid w:val="001F4CCA"/>
    <w:rsid w:val="001F51C4"/>
    <w:rsid w:val="001F7C38"/>
    <w:rsid w:val="00202ABB"/>
    <w:rsid w:val="00203223"/>
    <w:rsid w:val="0020558D"/>
    <w:rsid w:val="00206425"/>
    <w:rsid w:val="002065A5"/>
    <w:rsid w:val="0020697C"/>
    <w:rsid w:val="00206BB1"/>
    <w:rsid w:val="00213D65"/>
    <w:rsid w:val="00214D11"/>
    <w:rsid w:val="00232A7C"/>
    <w:rsid w:val="0023427F"/>
    <w:rsid w:val="002358A1"/>
    <w:rsid w:val="00242678"/>
    <w:rsid w:val="0024461E"/>
    <w:rsid w:val="002530A0"/>
    <w:rsid w:val="0025434A"/>
    <w:rsid w:val="00261597"/>
    <w:rsid w:val="002620CA"/>
    <w:rsid w:val="0027214C"/>
    <w:rsid w:val="002740F2"/>
    <w:rsid w:val="00282B7F"/>
    <w:rsid w:val="00287001"/>
    <w:rsid w:val="0029139E"/>
    <w:rsid w:val="00292BB3"/>
    <w:rsid w:val="002A7605"/>
    <w:rsid w:val="002B1021"/>
    <w:rsid w:val="002B5FF2"/>
    <w:rsid w:val="002B78C3"/>
    <w:rsid w:val="002C142D"/>
    <w:rsid w:val="002C2621"/>
    <w:rsid w:val="002C3019"/>
    <w:rsid w:val="002E01EB"/>
    <w:rsid w:val="002E0CB0"/>
    <w:rsid w:val="002E7BDF"/>
    <w:rsid w:val="002F37C1"/>
    <w:rsid w:val="002F65AA"/>
    <w:rsid w:val="0031573C"/>
    <w:rsid w:val="00326C04"/>
    <w:rsid w:val="003324C8"/>
    <w:rsid w:val="00343065"/>
    <w:rsid w:val="00352A4D"/>
    <w:rsid w:val="003553AA"/>
    <w:rsid w:val="00360F65"/>
    <w:rsid w:val="00364C20"/>
    <w:rsid w:val="00365160"/>
    <w:rsid w:val="00373519"/>
    <w:rsid w:val="00374892"/>
    <w:rsid w:val="0039247E"/>
    <w:rsid w:val="003943A7"/>
    <w:rsid w:val="003A075D"/>
    <w:rsid w:val="003A0F5E"/>
    <w:rsid w:val="003A63B6"/>
    <w:rsid w:val="003A66C4"/>
    <w:rsid w:val="003B0EB6"/>
    <w:rsid w:val="003B3E0C"/>
    <w:rsid w:val="003B44F5"/>
    <w:rsid w:val="003E0FF0"/>
    <w:rsid w:val="003E59D2"/>
    <w:rsid w:val="003F2165"/>
    <w:rsid w:val="004006FE"/>
    <w:rsid w:val="00410843"/>
    <w:rsid w:val="00414A7B"/>
    <w:rsid w:val="00415A49"/>
    <w:rsid w:val="00425A57"/>
    <w:rsid w:val="00425EDE"/>
    <w:rsid w:val="00426538"/>
    <w:rsid w:val="0042672E"/>
    <w:rsid w:val="00427DCC"/>
    <w:rsid w:val="004301E8"/>
    <w:rsid w:val="00433A6E"/>
    <w:rsid w:val="00445CF9"/>
    <w:rsid w:val="004539DE"/>
    <w:rsid w:val="00457235"/>
    <w:rsid w:val="00462152"/>
    <w:rsid w:val="00462E03"/>
    <w:rsid w:val="00464EF2"/>
    <w:rsid w:val="0047068B"/>
    <w:rsid w:val="00477C39"/>
    <w:rsid w:val="00480B52"/>
    <w:rsid w:val="004879A3"/>
    <w:rsid w:val="004930ED"/>
    <w:rsid w:val="00495BCC"/>
    <w:rsid w:val="00496DC4"/>
    <w:rsid w:val="00497925"/>
    <w:rsid w:val="004A4A0A"/>
    <w:rsid w:val="004A5E66"/>
    <w:rsid w:val="004B33F3"/>
    <w:rsid w:val="004B6D35"/>
    <w:rsid w:val="004C33EB"/>
    <w:rsid w:val="004D0582"/>
    <w:rsid w:val="004D2675"/>
    <w:rsid w:val="004D274B"/>
    <w:rsid w:val="004D5F41"/>
    <w:rsid w:val="004D6FA7"/>
    <w:rsid w:val="004E3E50"/>
    <w:rsid w:val="004F48B0"/>
    <w:rsid w:val="004F4A96"/>
    <w:rsid w:val="00505F2C"/>
    <w:rsid w:val="0052447F"/>
    <w:rsid w:val="0052532B"/>
    <w:rsid w:val="005351A9"/>
    <w:rsid w:val="00542B96"/>
    <w:rsid w:val="00550E5A"/>
    <w:rsid w:val="00551918"/>
    <w:rsid w:val="0055357B"/>
    <w:rsid w:val="00557C24"/>
    <w:rsid w:val="0056551B"/>
    <w:rsid w:val="0056794F"/>
    <w:rsid w:val="00572097"/>
    <w:rsid w:val="00575C41"/>
    <w:rsid w:val="00577416"/>
    <w:rsid w:val="005865FC"/>
    <w:rsid w:val="005866FB"/>
    <w:rsid w:val="00592060"/>
    <w:rsid w:val="00593075"/>
    <w:rsid w:val="005A28CD"/>
    <w:rsid w:val="005A2C0C"/>
    <w:rsid w:val="005A7DC0"/>
    <w:rsid w:val="005B50AF"/>
    <w:rsid w:val="005C0F40"/>
    <w:rsid w:val="005C2286"/>
    <w:rsid w:val="005C2F12"/>
    <w:rsid w:val="005C7546"/>
    <w:rsid w:val="005D2C6C"/>
    <w:rsid w:val="005F20DB"/>
    <w:rsid w:val="005F3CD6"/>
    <w:rsid w:val="00603DA7"/>
    <w:rsid w:val="00605978"/>
    <w:rsid w:val="0061455F"/>
    <w:rsid w:val="006167CF"/>
    <w:rsid w:val="00620D08"/>
    <w:rsid w:val="00636587"/>
    <w:rsid w:val="00637A58"/>
    <w:rsid w:val="00641481"/>
    <w:rsid w:val="00673C40"/>
    <w:rsid w:val="00690AB8"/>
    <w:rsid w:val="00693588"/>
    <w:rsid w:val="00694E25"/>
    <w:rsid w:val="00697FA7"/>
    <w:rsid w:val="006A7143"/>
    <w:rsid w:val="006B4146"/>
    <w:rsid w:val="006C3D4D"/>
    <w:rsid w:val="006C45AD"/>
    <w:rsid w:val="006C5310"/>
    <w:rsid w:val="006C5859"/>
    <w:rsid w:val="006D691C"/>
    <w:rsid w:val="006E1F1D"/>
    <w:rsid w:val="006E5D97"/>
    <w:rsid w:val="006E6C69"/>
    <w:rsid w:val="006F623F"/>
    <w:rsid w:val="0070421A"/>
    <w:rsid w:val="00704E6F"/>
    <w:rsid w:val="0071192E"/>
    <w:rsid w:val="007152DC"/>
    <w:rsid w:val="00720619"/>
    <w:rsid w:val="0072278A"/>
    <w:rsid w:val="00723EA3"/>
    <w:rsid w:val="00737738"/>
    <w:rsid w:val="00745069"/>
    <w:rsid w:val="00750013"/>
    <w:rsid w:val="00752322"/>
    <w:rsid w:val="00753B34"/>
    <w:rsid w:val="00757693"/>
    <w:rsid w:val="007624B7"/>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24877"/>
    <w:rsid w:val="00833C50"/>
    <w:rsid w:val="00834AD1"/>
    <w:rsid w:val="00841111"/>
    <w:rsid w:val="00841DD1"/>
    <w:rsid w:val="00842058"/>
    <w:rsid w:val="00842DBA"/>
    <w:rsid w:val="00843F81"/>
    <w:rsid w:val="00850D0D"/>
    <w:rsid w:val="00853BFF"/>
    <w:rsid w:val="0086756D"/>
    <w:rsid w:val="00871326"/>
    <w:rsid w:val="00875927"/>
    <w:rsid w:val="00884E34"/>
    <w:rsid w:val="00890333"/>
    <w:rsid w:val="008937AE"/>
    <w:rsid w:val="008A370A"/>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6229"/>
    <w:rsid w:val="009323ED"/>
    <w:rsid w:val="009368A0"/>
    <w:rsid w:val="009414D8"/>
    <w:rsid w:val="00941ABD"/>
    <w:rsid w:val="00947D6C"/>
    <w:rsid w:val="0095336F"/>
    <w:rsid w:val="00956B54"/>
    <w:rsid w:val="009605CD"/>
    <w:rsid w:val="009665BB"/>
    <w:rsid w:val="0096666D"/>
    <w:rsid w:val="00985AF6"/>
    <w:rsid w:val="00991543"/>
    <w:rsid w:val="00994A89"/>
    <w:rsid w:val="0099758B"/>
    <w:rsid w:val="00997EE2"/>
    <w:rsid w:val="009B45EB"/>
    <w:rsid w:val="009C4375"/>
    <w:rsid w:val="009E000F"/>
    <w:rsid w:val="009E2186"/>
    <w:rsid w:val="009E2A6A"/>
    <w:rsid w:val="009E6070"/>
    <w:rsid w:val="009E609A"/>
    <w:rsid w:val="009E6596"/>
    <w:rsid w:val="009F0858"/>
    <w:rsid w:val="009F514E"/>
    <w:rsid w:val="009F684E"/>
    <w:rsid w:val="009F7A95"/>
    <w:rsid w:val="00A00CD0"/>
    <w:rsid w:val="00A066D4"/>
    <w:rsid w:val="00A07F78"/>
    <w:rsid w:val="00A11133"/>
    <w:rsid w:val="00A23DBC"/>
    <w:rsid w:val="00A348D7"/>
    <w:rsid w:val="00A37406"/>
    <w:rsid w:val="00A41B76"/>
    <w:rsid w:val="00A42529"/>
    <w:rsid w:val="00A47FCD"/>
    <w:rsid w:val="00A752F7"/>
    <w:rsid w:val="00A95876"/>
    <w:rsid w:val="00A96C6D"/>
    <w:rsid w:val="00A97946"/>
    <w:rsid w:val="00AA35D1"/>
    <w:rsid w:val="00AA4995"/>
    <w:rsid w:val="00AA4A3C"/>
    <w:rsid w:val="00AB08DF"/>
    <w:rsid w:val="00AB13F3"/>
    <w:rsid w:val="00AB1986"/>
    <w:rsid w:val="00AB27B2"/>
    <w:rsid w:val="00AB3BC8"/>
    <w:rsid w:val="00AB6A82"/>
    <w:rsid w:val="00AC521E"/>
    <w:rsid w:val="00AD6309"/>
    <w:rsid w:val="00AE58B8"/>
    <w:rsid w:val="00AF51D5"/>
    <w:rsid w:val="00AF5DFD"/>
    <w:rsid w:val="00AF6313"/>
    <w:rsid w:val="00B05C76"/>
    <w:rsid w:val="00B13C12"/>
    <w:rsid w:val="00B15E4F"/>
    <w:rsid w:val="00B25B34"/>
    <w:rsid w:val="00B27AA5"/>
    <w:rsid w:val="00B37C11"/>
    <w:rsid w:val="00B420B0"/>
    <w:rsid w:val="00B42BAA"/>
    <w:rsid w:val="00B46993"/>
    <w:rsid w:val="00B50605"/>
    <w:rsid w:val="00B51A76"/>
    <w:rsid w:val="00B5625E"/>
    <w:rsid w:val="00B643CE"/>
    <w:rsid w:val="00B6559D"/>
    <w:rsid w:val="00B67976"/>
    <w:rsid w:val="00B67D74"/>
    <w:rsid w:val="00B72FA9"/>
    <w:rsid w:val="00B7633D"/>
    <w:rsid w:val="00B82452"/>
    <w:rsid w:val="00B83339"/>
    <w:rsid w:val="00B913A8"/>
    <w:rsid w:val="00B942E8"/>
    <w:rsid w:val="00BA029C"/>
    <w:rsid w:val="00BA112B"/>
    <w:rsid w:val="00BA673D"/>
    <w:rsid w:val="00BB68C8"/>
    <w:rsid w:val="00BC53AC"/>
    <w:rsid w:val="00BE124A"/>
    <w:rsid w:val="00BE5A06"/>
    <w:rsid w:val="00BF2889"/>
    <w:rsid w:val="00BF4B15"/>
    <w:rsid w:val="00BF60FC"/>
    <w:rsid w:val="00C00292"/>
    <w:rsid w:val="00C00C8B"/>
    <w:rsid w:val="00C03897"/>
    <w:rsid w:val="00C2087E"/>
    <w:rsid w:val="00C21B7B"/>
    <w:rsid w:val="00C22BD7"/>
    <w:rsid w:val="00C23113"/>
    <w:rsid w:val="00C27B3B"/>
    <w:rsid w:val="00C305EB"/>
    <w:rsid w:val="00C30C6E"/>
    <w:rsid w:val="00C34F2E"/>
    <w:rsid w:val="00C37CCA"/>
    <w:rsid w:val="00C42DD4"/>
    <w:rsid w:val="00C45BD7"/>
    <w:rsid w:val="00C4712A"/>
    <w:rsid w:val="00C57F2E"/>
    <w:rsid w:val="00C65EF2"/>
    <w:rsid w:val="00C71419"/>
    <w:rsid w:val="00C73239"/>
    <w:rsid w:val="00C7792C"/>
    <w:rsid w:val="00C86EF4"/>
    <w:rsid w:val="00CB2DEE"/>
    <w:rsid w:val="00CB4F24"/>
    <w:rsid w:val="00CD74DB"/>
    <w:rsid w:val="00CE2662"/>
    <w:rsid w:val="00CF3D5A"/>
    <w:rsid w:val="00CF7582"/>
    <w:rsid w:val="00D00657"/>
    <w:rsid w:val="00D078F3"/>
    <w:rsid w:val="00D114B0"/>
    <w:rsid w:val="00D14CEB"/>
    <w:rsid w:val="00D16599"/>
    <w:rsid w:val="00D2036B"/>
    <w:rsid w:val="00D21A87"/>
    <w:rsid w:val="00D479C2"/>
    <w:rsid w:val="00D50455"/>
    <w:rsid w:val="00D51E12"/>
    <w:rsid w:val="00D52AD5"/>
    <w:rsid w:val="00D55231"/>
    <w:rsid w:val="00D61785"/>
    <w:rsid w:val="00D70A10"/>
    <w:rsid w:val="00D73BD8"/>
    <w:rsid w:val="00D74FC1"/>
    <w:rsid w:val="00D76DAD"/>
    <w:rsid w:val="00D87541"/>
    <w:rsid w:val="00D935A2"/>
    <w:rsid w:val="00DA0472"/>
    <w:rsid w:val="00DA7184"/>
    <w:rsid w:val="00DB35B9"/>
    <w:rsid w:val="00DB75C5"/>
    <w:rsid w:val="00DB7834"/>
    <w:rsid w:val="00DC3EB0"/>
    <w:rsid w:val="00DC5353"/>
    <w:rsid w:val="00DC5DC4"/>
    <w:rsid w:val="00DC5EC5"/>
    <w:rsid w:val="00DC7D82"/>
    <w:rsid w:val="00DD1158"/>
    <w:rsid w:val="00DD20C8"/>
    <w:rsid w:val="00DD75E2"/>
    <w:rsid w:val="00DE4865"/>
    <w:rsid w:val="00DE601D"/>
    <w:rsid w:val="00DF2C15"/>
    <w:rsid w:val="00DF54D5"/>
    <w:rsid w:val="00E03E99"/>
    <w:rsid w:val="00E078DB"/>
    <w:rsid w:val="00E7258E"/>
    <w:rsid w:val="00E803AD"/>
    <w:rsid w:val="00E87B24"/>
    <w:rsid w:val="00E93537"/>
    <w:rsid w:val="00EA4DD6"/>
    <w:rsid w:val="00EB63EA"/>
    <w:rsid w:val="00EC3A30"/>
    <w:rsid w:val="00EC4FB0"/>
    <w:rsid w:val="00EC5572"/>
    <w:rsid w:val="00EC5F73"/>
    <w:rsid w:val="00EC7419"/>
    <w:rsid w:val="00ED0947"/>
    <w:rsid w:val="00ED0CF1"/>
    <w:rsid w:val="00EF37E4"/>
    <w:rsid w:val="00EF51DF"/>
    <w:rsid w:val="00EF59B9"/>
    <w:rsid w:val="00F02185"/>
    <w:rsid w:val="00F05FF5"/>
    <w:rsid w:val="00F074ED"/>
    <w:rsid w:val="00F110BE"/>
    <w:rsid w:val="00F147BF"/>
    <w:rsid w:val="00F221F1"/>
    <w:rsid w:val="00F22C02"/>
    <w:rsid w:val="00F263B6"/>
    <w:rsid w:val="00F27F2B"/>
    <w:rsid w:val="00F318A5"/>
    <w:rsid w:val="00F374F6"/>
    <w:rsid w:val="00F46653"/>
    <w:rsid w:val="00F524E2"/>
    <w:rsid w:val="00F5668C"/>
    <w:rsid w:val="00F60D10"/>
    <w:rsid w:val="00F64482"/>
    <w:rsid w:val="00F737F1"/>
    <w:rsid w:val="00F74CDD"/>
    <w:rsid w:val="00F908BA"/>
    <w:rsid w:val="00F909E5"/>
    <w:rsid w:val="00F94799"/>
    <w:rsid w:val="00FB1662"/>
    <w:rsid w:val="00FB6DD1"/>
    <w:rsid w:val="00FC1093"/>
    <w:rsid w:val="00FC1FD0"/>
    <w:rsid w:val="00FD52D1"/>
    <w:rsid w:val="00FE722F"/>
    <w:rsid w:val="00FE7FAB"/>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24AD"/>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paragraph" w:styleId="Heading2">
    <w:name w:val="heading 2"/>
    <w:basedOn w:val="Normal"/>
    <w:link w:val="Heading2Char"/>
    <w:uiPriority w:val="9"/>
    <w:qFormat/>
    <w:rsid w:val="00244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2446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C09B-9593-4FA1-9334-EC1BDC8F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 (College of Liberal Arts and Sciences)</cp:lastModifiedBy>
  <cp:revision>2</cp:revision>
  <cp:lastPrinted>2018-04-24T15:31:00Z</cp:lastPrinted>
  <dcterms:created xsi:type="dcterms:W3CDTF">2018-10-24T14:24:00Z</dcterms:created>
  <dcterms:modified xsi:type="dcterms:W3CDTF">2018-10-24T14:24:00Z</dcterms:modified>
</cp:coreProperties>
</file>