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9E" w:rsidRPr="009101BA" w:rsidRDefault="0029139E" w:rsidP="004A5E66">
      <w:pPr>
        <w:spacing w:after="0" w:line="240" w:lineRule="auto"/>
        <w:jc w:val="center"/>
        <w:rPr>
          <w:sz w:val="24"/>
          <w:szCs w:val="24"/>
        </w:rPr>
      </w:pPr>
    </w:p>
    <w:p w:rsidR="00B60DAF" w:rsidRPr="009101BA" w:rsidRDefault="004A5E66" w:rsidP="004A5E66">
      <w:pPr>
        <w:spacing w:after="0" w:line="240" w:lineRule="auto"/>
        <w:jc w:val="center"/>
        <w:rPr>
          <w:sz w:val="24"/>
          <w:szCs w:val="24"/>
        </w:rPr>
      </w:pPr>
      <w:r w:rsidRPr="009101BA">
        <w:rPr>
          <w:sz w:val="24"/>
          <w:szCs w:val="24"/>
        </w:rPr>
        <w:t>The College of Liberal Arts and Sciences</w:t>
      </w:r>
    </w:p>
    <w:p w:rsidR="004A5E66" w:rsidRPr="009101BA" w:rsidRDefault="004A5E66" w:rsidP="004A5E66">
      <w:pPr>
        <w:spacing w:after="0" w:line="240" w:lineRule="auto"/>
        <w:jc w:val="center"/>
        <w:rPr>
          <w:sz w:val="24"/>
          <w:szCs w:val="24"/>
        </w:rPr>
      </w:pPr>
      <w:r w:rsidRPr="009101BA">
        <w:rPr>
          <w:sz w:val="24"/>
          <w:szCs w:val="24"/>
        </w:rPr>
        <w:t>Undergraduate Educational Policy and Curriculum Committee</w:t>
      </w:r>
    </w:p>
    <w:p w:rsidR="004A5E66" w:rsidRPr="009101BA" w:rsidRDefault="004A5E66" w:rsidP="00D2036B">
      <w:pPr>
        <w:spacing w:after="0" w:line="240" w:lineRule="auto"/>
        <w:jc w:val="center"/>
        <w:rPr>
          <w:sz w:val="24"/>
          <w:szCs w:val="24"/>
        </w:rPr>
      </w:pPr>
      <w:r w:rsidRPr="009101BA">
        <w:rPr>
          <w:sz w:val="24"/>
          <w:szCs w:val="24"/>
        </w:rPr>
        <w:t>Minutes</w:t>
      </w:r>
    </w:p>
    <w:p w:rsidR="004A5E66" w:rsidRPr="009101BA" w:rsidRDefault="004A5E66" w:rsidP="004A5E66">
      <w:pPr>
        <w:jc w:val="center"/>
        <w:rPr>
          <w:sz w:val="24"/>
          <w:szCs w:val="24"/>
        </w:rPr>
      </w:pPr>
      <w:r w:rsidRPr="009101BA">
        <w:rPr>
          <w:sz w:val="24"/>
          <w:szCs w:val="24"/>
        </w:rPr>
        <w:t xml:space="preserve">Thursday, </w:t>
      </w:r>
      <w:r w:rsidR="00C305EB" w:rsidRPr="009101BA">
        <w:rPr>
          <w:sz w:val="24"/>
          <w:szCs w:val="24"/>
        </w:rPr>
        <w:t>April 20</w:t>
      </w:r>
      <w:r w:rsidR="00EF37E4" w:rsidRPr="009101BA">
        <w:rPr>
          <w:sz w:val="24"/>
          <w:szCs w:val="24"/>
        </w:rPr>
        <w:t xml:space="preserve">, </w:t>
      </w:r>
      <w:r w:rsidR="009E6596" w:rsidRPr="009101BA">
        <w:rPr>
          <w:sz w:val="24"/>
          <w:szCs w:val="24"/>
        </w:rPr>
        <w:t xml:space="preserve">2017 </w:t>
      </w:r>
    </w:p>
    <w:p w:rsidR="00DD1158" w:rsidRPr="009101BA" w:rsidRDefault="00DD1158" w:rsidP="00DD1158">
      <w:pPr>
        <w:rPr>
          <w:sz w:val="24"/>
          <w:szCs w:val="24"/>
        </w:rPr>
      </w:pPr>
      <w:r w:rsidRPr="009101BA">
        <w:rPr>
          <w:sz w:val="24"/>
          <w:szCs w:val="24"/>
        </w:rPr>
        <w:t xml:space="preserve">Attending: </w:t>
      </w:r>
      <w:r w:rsidR="00F27F2B" w:rsidRPr="009101BA">
        <w:rPr>
          <w:sz w:val="24"/>
          <w:szCs w:val="24"/>
        </w:rPr>
        <w:t xml:space="preserve">Steve Duck; </w:t>
      </w:r>
      <w:r w:rsidRPr="009101BA">
        <w:rPr>
          <w:sz w:val="24"/>
          <w:szCs w:val="24"/>
        </w:rPr>
        <w:t xml:space="preserve">Helena Dettmer; </w:t>
      </w:r>
      <w:r w:rsidR="00EF37E4" w:rsidRPr="009101BA">
        <w:rPr>
          <w:rFonts w:cs="TimesNewRomanPSMT"/>
          <w:sz w:val="24"/>
          <w:szCs w:val="24"/>
        </w:rPr>
        <w:t xml:space="preserve">Elena </w:t>
      </w:r>
      <w:r w:rsidR="00EF37E4" w:rsidRPr="009101BA">
        <w:rPr>
          <w:sz w:val="24"/>
          <w:szCs w:val="24"/>
        </w:rPr>
        <w:t xml:space="preserve">Gavruseva; </w:t>
      </w:r>
      <w:r w:rsidR="00F27F2B" w:rsidRPr="009101BA">
        <w:rPr>
          <w:sz w:val="24"/>
          <w:szCs w:val="24"/>
        </w:rPr>
        <w:t xml:space="preserve">Kathryn Hall (staff); </w:t>
      </w:r>
      <w:r w:rsidR="00EF37E4" w:rsidRPr="009101BA">
        <w:rPr>
          <w:sz w:val="24"/>
          <w:szCs w:val="24"/>
        </w:rPr>
        <w:t xml:space="preserve">Lena Hill; </w:t>
      </w:r>
      <w:r w:rsidR="000C5FDC" w:rsidRPr="009101BA">
        <w:rPr>
          <w:sz w:val="24"/>
          <w:szCs w:val="24"/>
        </w:rPr>
        <w:t xml:space="preserve">Meena Khandelwal; </w:t>
      </w:r>
      <w:r w:rsidR="00196AC8" w:rsidRPr="009101BA">
        <w:rPr>
          <w:sz w:val="24"/>
          <w:szCs w:val="24"/>
        </w:rPr>
        <w:t>Cornelia Lang</w:t>
      </w:r>
      <w:r w:rsidRPr="009101BA">
        <w:rPr>
          <w:sz w:val="24"/>
          <w:szCs w:val="24"/>
        </w:rPr>
        <w:t xml:space="preserve">; </w:t>
      </w:r>
      <w:r w:rsidR="00841DD1" w:rsidRPr="009101BA">
        <w:rPr>
          <w:sz w:val="24"/>
          <w:szCs w:val="24"/>
        </w:rPr>
        <w:t xml:space="preserve">Jerald Moon; </w:t>
      </w:r>
      <w:r w:rsidRPr="009101BA">
        <w:rPr>
          <w:sz w:val="24"/>
          <w:szCs w:val="24"/>
        </w:rPr>
        <w:t>Roland Racevskis; Rachel Williams</w:t>
      </w:r>
    </w:p>
    <w:p w:rsidR="00F27F2B" w:rsidRPr="00B42BAA" w:rsidRDefault="00DD1158" w:rsidP="00B42BAA">
      <w:pPr>
        <w:rPr>
          <w:sz w:val="24"/>
          <w:szCs w:val="24"/>
        </w:rPr>
      </w:pPr>
      <w:r w:rsidRPr="009101BA">
        <w:rPr>
          <w:sz w:val="24"/>
          <w:szCs w:val="24"/>
        </w:rPr>
        <w:t xml:space="preserve">Absent: </w:t>
      </w:r>
      <w:r w:rsidR="000C5FDC" w:rsidRPr="009101BA">
        <w:rPr>
          <w:sz w:val="24"/>
          <w:szCs w:val="24"/>
        </w:rPr>
        <w:t>James Cremer; Jacob Simpson</w:t>
      </w:r>
    </w:p>
    <w:p w:rsidR="00EF37E4" w:rsidRPr="009101BA" w:rsidRDefault="00F221F1" w:rsidP="00EF37E4">
      <w:pPr>
        <w:pStyle w:val="ListParagraph"/>
        <w:numPr>
          <w:ilvl w:val="0"/>
          <w:numId w:val="2"/>
        </w:numPr>
        <w:rPr>
          <w:rFonts w:asciiTheme="minorHAnsi" w:hAnsiTheme="minorHAnsi" w:cs="Calibri"/>
          <w:bCs/>
        </w:rPr>
      </w:pPr>
      <w:r w:rsidRPr="009101BA">
        <w:rPr>
          <w:rFonts w:asciiTheme="minorHAnsi" w:hAnsiTheme="minorHAnsi" w:cs="TimesNewRomanPSMT"/>
        </w:rPr>
        <w:t>The m</w:t>
      </w:r>
      <w:r w:rsidR="00EF37E4" w:rsidRPr="009101BA">
        <w:rPr>
          <w:rFonts w:asciiTheme="minorHAnsi" w:hAnsiTheme="minorHAnsi" w:cs="TimesNewRomanPSMT"/>
        </w:rPr>
        <w:t xml:space="preserve">inutes from </w:t>
      </w:r>
      <w:r w:rsidR="000C5FDC" w:rsidRPr="009101BA">
        <w:rPr>
          <w:rFonts w:asciiTheme="minorHAnsi" w:hAnsiTheme="minorHAnsi" w:cs="TimesNewRomanPSMT"/>
        </w:rPr>
        <w:t xml:space="preserve">April 13 </w:t>
      </w:r>
      <w:r w:rsidR="00F27F2B" w:rsidRPr="009101BA">
        <w:rPr>
          <w:rFonts w:asciiTheme="minorHAnsi" w:hAnsiTheme="minorHAnsi" w:cs="TimesNewRomanPSMT"/>
        </w:rPr>
        <w:t>were approved as written</w:t>
      </w:r>
      <w:r w:rsidRPr="009101BA">
        <w:rPr>
          <w:rFonts w:asciiTheme="minorHAnsi" w:hAnsiTheme="minorHAnsi" w:cs="TimesNewRomanPSMT"/>
        </w:rPr>
        <w:t>.</w:t>
      </w:r>
    </w:p>
    <w:p w:rsidR="000C5FDC" w:rsidRPr="009101BA" w:rsidRDefault="000C5FDC" w:rsidP="00EF37E4">
      <w:pPr>
        <w:pStyle w:val="ListParagraph"/>
        <w:numPr>
          <w:ilvl w:val="0"/>
          <w:numId w:val="2"/>
        </w:numPr>
        <w:rPr>
          <w:rFonts w:asciiTheme="minorHAnsi" w:hAnsiTheme="minorHAnsi" w:cs="Calibri"/>
          <w:bCs/>
        </w:rPr>
      </w:pPr>
      <w:r w:rsidRPr="009101BA">
        <w:rPr>
          <w:rFonts w:asciiTheme="minorHAnsi" w:hAnsiTheme="minorHAnsi" w:cs="Calibri"/>
          <w:bCs/>
        </w:rPr>
        <w:t>The following course</w:t>
      </w:r>
      <w:r w:rsidR="008214D4">
        <w:rPr>
          <w:rFonts w:asciiTheme="minorHAnsi" w:hAnsiTheme="minorHAnsi" w:cs="Calibri"/>
          <w:bCs/>
        </w:rPr>
        <w:t>s</w:t>
      </w:r>
      <w:r w:rsidRPr="009101BA">
        <w:rPr>
          <w:rFonts w:asciiTheme="minorHAnsi" w:hAnsiTheme="minorHAnsi" w:cs="Calibri"/>
          <w:bCs/>
        </w:rPr>
        <w:t xml:space="preserve"> were approved for GE status:</w:t>
      </w:r>
    </w:p>
    <w:p w:rsidR="000C5FDC" w:rsidRPr="009101BA" w:rsidRDefault="000C5FDC" w:rsidP="000C5FDC">
      <w:pPr>
        <w:pStyle w:val="BodyText"/>
        <w:numPr>
          <w:ilvl w:val="0"/>
          <w:numId w:val="8"/>
        </w:numPr>
        <w:spacing w:after="0"/>
        <w:rPr>
          <w:rFonts w:asciiTheme="minorHAnsi" w:hAnsiTheme="minorHAnsi"/>
          <w:sz w:val="24"/>
          <w:szCs w:val="24"/>
        </w:rPr>
      </w:pPr>
      <w:r w:rsidRPr="009101BA">
        <w:rPr>
          <w:rFonts w:asciiTheme="minorHAnsi" w:hAnsiTheme="minorHAnsi"/>
          <w:sz w:val="24"/>
          <w:szCs w:val="24"/>
        </w:rPr>
        <w:t>POLI</w:t>
      </w:r>
      <w:proofErr w:type="gramStart"/>
      <w:r w:rsidRPr="009101BA">
        <w:rPr>
          <w:rFonts w:asciiTheme="minorHAnsi" w:hAnsiTheme="minorHAnsi"/>
          <w:sz w:val="24"/>
          <w:szCs w:val="24"/>
        </w:rPr>
        <w:t>:1050</w:t>
      </w:r>
      <w:proofErr w:type="gramEnd"/>
      <w:r w:rsidRPr="009101BA">
        <w:rPr>
          <w:rFonts w:asciiTheme="minorHAnsi" w:hAnsiTheme="minorHAnsi"/>
          <w:sz w:val="24"/>
          <w:szCs w:val="24"/>
        </w:rPr>
        <w:t xml:space="preserve">/RELS:1050 </w:t>
      </w:r>
      <w:r w:rsidRPr="009101BA">
        <w:rPr>
          <w:rFonts w:asciiTheme="minorHAnsi" w:hAnsiTheme="minorHAnsi"/>
          <w:i/>
          <w:sz w:val="24"/>
          <w:szCs w:val="24"/>
        </w:rPr>
        <w:t xml:space="preserve">Big Ideas: Introduction to Information, Society, and Culture </w:t>
      </w:r>
      <w:r w:rsidRPr="009101BA">
        <w:rPr>
          <w:rFonts w:asciiTheme="minorHAnsi" w:hAnsiTheme="minorHAnsi"/>
          <w:sz w:val="24"/>
          <w:szCs w:val="24"/>
        </w:rPr>
        <w:t>as GE Quantitative or Formal Reasoning (QFR).</w:t>
      </w:r>
    </w:p>
    <w:p w:rsidR="000C5FDC" w:rsidRPr="009101BA" w:rsidRDefault="000C5FDC" w:rsidP="000C5FDC">
      <w:pPr>
        <w:pStyle w:val="BodyText"/>
        <w:numPr>
          <w:ilvl w:val="0"/>
          <w:numId w:val="8"/>
        </w:numPr>
        <w:spacing w:after="0"/>
        <w:rPr>
          <w:rFonts w:asciiTheme="minorHAnsi" w:hAnsiTheme="minorHAnsi"/>
          <w:sz w:val="24"/>
          <w:szCs w:val="24"/>
        </w:rPr>
      </w:pPr>
      <w:r w:rsidRPr="009101BA">
        <w:rPr>
          <w:rFonts w:asciiTheme="minorHAnsi" w:hAnsiTheme="minorHAnsi"/>
          <w:sz w:val="24"/>
          <w:szCs w:val="24"/>
        </w:rPr>
        <w:t>MUS</w:t>
      </w:r>
      <w:proofErr w:type="gramStart"/>
      <w:r w:rsidRPr="009101BA">
        <w:rPr>
          <w:rFonts w:asciiTheme="minorHAnsi" w:hAnsiTheme="minorHAnsi"/>
          <w:sz w:val="24"/>
          <w:szCs w:val="24"/>
        </w:rPr>
        <w:t>:1800</w:t>
      </w:r>
      <w:proofErr w:type="gramEnd"/>
      <w:r w:rsidR="00207370">
        <w:rPr>
          <w:rFonts w:asciiTheme="minorHAnsi" w:hAnsiTheme="minorHAnsi"/>
          <w:sz w:val="24"/>
          <w:szCs w:val="24"/>
        </w:rPr>
        <w:t>/DPA:1800</w:t>
      </w:r>
      <w:r w:rsidRPr="009101BA">
        <w:rPr>
          <w:rFonts w:asciiTheme="minorHAnsi" w:hAnsiTheme="minorHAnsi"/>
          <w:sz w:val="24"/>
          <w:szCs w:val="24"/>
        </w:rPr>
        <w:t xml:space="preserve"> </w:t>
      </w:r>
      <w:r w:rsidRPr="009101BA">
        <w:rPr>
          <w:rFonts w:asciiTheme="minorHAnsi" w:hAnsiTheme="minorHAnsi"/>
          <w:i/>
          <w:sz w:val="24"/>
          <w:szCs w:val="24"/>
        </w:rPr>
        <w:t>World of the Beatles</w:t>
      </w:r>
      <w:r w:rsidRPr="009101BA">
        <w:rPr>
          <w:rFonts w:asciiTheme="minorHAnsi" w:hAnsiTheme="minorHAnsi"/>
          <w:sz w:val="24"/>
          <w:szCs w:val="24"/>
        </w:rPr>
        <w:t xml:space="preserve"> as GE Literary, Visual, and Performing Arts (LVPA).</w:t>
      </w:r>
    </w:p>
    <w:p w:rsidR="000C5FDC" w:rsidRPr="009101BA" w:rsidRDefault="00920799" w:rsidP="00B42BAA">
      <w:pPr>
        <w:pStyle w:val="BodyText"/>
        <w:spacing w:after="0"/>
        <w:ind w:left="360" w:firstLine="0"/>
        <w:rPr>
          <w:rFonts w:asciiTheme="minorHAnsi" w:hAnsiTheme="minorHAnsi"/>
          <w:sz w:val="24"/>
          <w:szCs w:val="24"/>
        </w:rPr>
      </w:pPr>
      <w:r w:rsidRPr="009101BA">
        <w:rPr>
          <w:rFonts w:asciiTheme="minorHAnsi" w:hAnsiTheme="minorHAnsi"/>
          <w:sz w:val="24"/>
          <w:szCs w:val="24"/>
        </w:rPr>
        <w:t>The committee e</w:t>
      </w:r>
      <w:r w:rsidR="00206BB1" w:rsidRPr="009101BA">
        <w:rPr>
          <w:rFonts w:asciiTheme="minorHAnsi" w:hAnsiTheme="minorHAnsi"/>
          <w:sz w:val="24"/>
          <w:szCs w:val="24"/>
        </w:rPr>
        <w:t>xpressed its appreciation for a</w:t>
      </w:r>
      <w:r w:rsidRPr="009101BA">
        <w:rPr>
          <w:rFonts w:asciiTheme="minorHAnsi" w:hAnsiTheme="minorHAnsi"/>
          <w:sz w:val="24"/>
          <w:szCs w:val="24"/>
        </w:rPr>
        <w:t xml:space="preserve"> new QFR course that addresses needs of today’s students to understand the source and use of data. Discussion also focused on the importan</w:t>
      </w:r>
      <w:r w:rsidR="006B4146">
        <w:rPr>
          <w:rFonts w:asciiTheme="minorHAnsi" w:hAnsiTheme="minorHAnsi"/>
          <w:sz w:val="24"/>
          <w:szCs w:val="24"/>
        </w:rPr>
        <w:t>ce of understanding that data are</w:t>
      </w:r>
      <w:r w:rsidRPr="009101BA">
        <w:rPr>
          <w:rFonts w:asciiTheme="minorHAnsi" w:hAnsiTheme="minorHAnsi"/>
          <w:sz w:val="24"/>
          <w:szCs w:val="24"/>
        </w:rPr>
        <w:t xml:space="preserve"> not necessarily objective and factual and that bias and discrimination are also part of data collection and interpretation.</w:t>
      </w:r>
    </w:p>
    <w:p w:rsidR="009101BA" w:rsidRDefault="000C5FDC" w:rsidP="009101BA">
      <w:pPr>
        <w:pStyle w:val="ListParagraph"/>
        <w:numPr>
          <w:ilvl w:val="0"/>
          <w:numId w:val="2"/>
        </w:numPr>
        <w:rPr>
          <w:rFonts w:asciiTheme="minorHAnsi" w:hAnsiTheme="minorHAnsi" w:cs="Calibri"/>
          <w:bCs/>
        </w:rPr>
      </w:pPr>
      <w:r w:rsidRPr="009101BA">
        <w:rPr>
          <w:rFonts w:asciiTheme="minorHAnsi" w:hAnsiTheme="minorHAnsi" w:cs="Calibri"/>
          <w:bCs/>
        </w:rPr>
        <w:t xml:space="preserve">UEPCC next discussed the </w:t>
      </w:r>
      <w:r w:rsidR="00920799" w:rsidRPr="009101BA">
        <w:rPr>
          <w:rFonts w:asciiTheme="minorHAnsi" w:hAnsiTheme="minorHAnsi" w:cs="Calibri"/>
          <w:bCs/>
        </w:rPr>
        <w:t>Strategy Implementation Team (SIT) 3 recommendations for implementation of the student success pillar within the UI Strategic Plan</w:t>
      </w:r>
      <w:r w:rsidR="00206BB1" w:rsidRPr="009101BA">
        <w:rPr>
          <w:rFonts w:asciiTheme="minorHAnsi" w:hAnsiTheme="minorHAnsi" w:cs="Calibri"/>
          <w:bCs/>
        </w:rPr>
        <w:t xml:space="preserve"> 2016-2021</w:t>
      </w:r>
      <w:r w:rsidR="00920799" w:rsidRPr="009101BA">
        <w:rPr>
          <w:rFonts w:asciiTheme="minorHAnsi" w:hAnsiTheme="minorHAnsi" w:cs="Calibri"/>
          <w:bCs/>
        </w:rPr>
        <w:t>.</w:t>
      </w:r>
      <w:r w:rsidR="00206BB1" w:rsidRPr="009101BA">
        <w:rPr>
          <w:rFonts w:asciiTheme="minorHAnsi" w:hAnsiTheme="minorHAnsi" w:cs="Calibri"/>
          <w:bCs/>
        </w:rPr>
        <w:t xml:space="preserve"> The various SI teams are part of the </w:t>
      </w:r>
      <w:hyperlink r:id="rId5" w:history="1">
        <w:r w:rsidR="00206BB1" w:rsidRPr="009101BA">
          <w:rPr>
            <w:rStyle w:val="Hyperlink"/>
            <w:rFonts w:asciiTheme="minorHAnsi" w:hAnsiTheme="minorHAnsi" w:cs="Calibri"/>
            <w:bCs/>
          </w:rPr>
          <w:t>Path Forward</w:t>
        </w:r>
      </w:hyperlink>
      <w:r w:rsidR="00206BB1" w:rsidRPr="009101BA">
        <w:rPr>
          <w:rFonts w:asciiTheme="minorHAnsi" w:hAnsiTheme="minorHAnsi" w:cs="Calibri"/>
          <w:bCs/>
        </w:rPr>
        <w:t>, which includes the operational teams that will implement the plan while the SI teams “</w:t>
      </w:r>
      <w:r w:rsidR="00206BB1" w:rsidRPr="009101BA">
        <w:rPr>
          <w:rFonts w:asciiTheme="minorHAnsi" w:hAnsiTheme="minorHAnsi"/>
        </w:rPr>
        <w:t xml:space="preserve">will drive an ongoing, active process to identify, prioritize, and recommend actions on institutional initiatives, generally with timeframes of </w:t>
      </w:r>
      <w:r w:rsidR="00206BB1" w:rsidRPr="00B72FA9">
        <w:rPr>
          <w:rStyle w:val="Strong"/>
          <w:rFonts w:asciiTheme="minorHAnsi" w:hAnsiTheme="minorHAnsi"/>
          <w:b w:val="0"/>
        </w:rPr>
        <w:t>one to five years</w:t>
      </w:r>
      <w:r w:rsidR="00206BB1" w:rsidRPr="009101BA">
        <w:rPr>
          <w:rFonts w:asciiTheme="minorHAnsi" w:hAnsiTheme="minorHAnsi"/>
        </w:rPr>
        <w:t xml:space="preserve">.” </w:t>
      </w:r>
      <w:r w:rsidR="00206BB1" w:rsidRPr="009101BA">
        <w:rPr>
          <w:rFonts w:asciiTheme="minorHAnsi" w:hAnsiTheme="minorHAnsi" w:cs="Calibri"/>
          <w:bCs/>
        </w:rPr>
        <w:t xml:space="preserve">For an overview of the various SITs see this </w:t>
      </w:r>
      <w:hyperlink r:id="rId6" w:history="1">
        <w:r w:rsidR="00206BB1" w:rsidRPr="009101BA">
          <w:rPr>
            <w:rStyle w:val="Hyperlink"/>
            <w:rFonts w:asciiTheme="minorHAnsi" w:hAnsiTheme="minorHAnsi" w:cs="Calibri"/>
            <w:bCs/>
          </w:rPr>
          <w:t>page</w:t>
        </w:r>
      </w:hyperlink>
      <w:r w:rsidR="00910467" w:rsidRPr="009101BA">
        <w:rPr>
          <w:rFonts w:asciiTheme="minorHAnsi" w:hAnsiTheme="minorHAnsi" w:cs="Calibri"/>
          <w:bCs/>
        </w:rPr>
        <w:t xml:space="preserve">. </w:t>
      </w:r>
      <w:r w:rsidR="00206BB1" w:rsidRPr="009101BA">
        <w:rPr>
          <w:rFonts w:asciiTheme="minorHAnsi" w:hAnsiTheme="minorHAnsi" w:cs="Calibri"/>
          <w:bCs/>
        </w:rPr>
        <w:t xml:space="preserve">Helena Dettmer, </w:t>
      </w:r>
      <w:r w:rsidR="00920799" w:rsidRPr="009101BA">
        <w:rPr>
          <w:rFonts w:asciiTheme="minorHAnsi" w:hAnsiTheme="minorHAnsi" w:cs="Calibri"/>
          <w:bCs/>
        </w:rPr>
        <w:t>Jacob Simpson</w:t>
      </w:r>
      <w:r w:rsidR="00206BB1" w:rsidRPr="009101BA">
        <w:rPr>
          <w:rFonts w:asciiTheme="minorHAnsi" w:hAnsiTheme="minorHAnsi" w:cs="Calibri"/>
          <w:bCs/>
        </w:rPr>
        <w:t>,</w:t>
      </w:r>
      <w:r w:rsidR="00920799" w:rsidRPr="009101BA">
        <w:rPr>
          <w:rFonts w:asciiTheme="minorHAnsi" w:hAnsiTheme="minorHAnsi" w:cs="Calibri"/>
          <w:bCs/>
        </w:rPr>
        <w:t xml:space="preserve"> and </w:t>
      </w:r>
      <w:r w:rsidR="00206BB1" w:rsidRPr="009101BA">
        <w:rPr>
          <w:rFonts w:asciiTheme="minorHAnsi" w:hAnsiTheme="minorHAnsi" w:cs="Calibri"/>
          <w:bCs/>
        </w:rPr>
        <w:t>Cornelia</w:t>
      </w:r>
      <w:r w:rsidR="00920799" w:rsidRPr="009101BA">
        <w:rPr>
          <w:rFonts w:asciiTheme="minorHAnsi" w:hAnsiTheme="minorHAnsi" w:cs="Calibri"/>
          <w:bCs/>
        </w:rPr>
        <w:t xml:space="preserve"> Lan</w:t>
      </w:r>
      <w:r w:rsidR="00206BB1" w:rsidRPr="009101BA">
        <w:rPr>
          <w:rFonts w:asciiTheme="minorHAnsi" w:hAnsiTheme="minorHAnsi" w:cs="Calibri"/>
          <w:bCs/>
        </w:rPr>
        <w:t>g</w:t>
      </w:r>
      <w:r w:rsidR="00910467" w:rsidRPr="009101BA">
        <w:rPr>
          <w:rFonts w:asciiTheme="minorHAnsi" w:hAnsiTheme="minorHAnsi" w:cs="Calibri"/>
          <w:bCs/>
        </w:rPr>
        <w:t xml:space="preserve"> </w:t>
      </w:r>
      <w:r w:rsidR="00206BB1" w:rsidRPr="009101BA">
        <w:rPr>
          <w:rFonts w:asciiTheme="minorHAnsi" w:hAnsiTheme="minorHAnsi" w:cs="Calibri"/>
          <w:bCs/>
        </w:rPr>
        <w:t xml:space="preserve">are on SIT 3, with Professor Lang serving as Chair. </w:t>
      </w:r>
      <w:r w:rsidR="00910467" w:rsidRPr="009101BA">
        <w:rPr>
          <w:rFonts w:asciiTheme="minorHAnsi" w:hAnsiTheme="minorHAnsi" w:cs="Calibri"/>
          <w:bCs/>
        </w:rPr>
        <w:t>The SIT 3 committee has focused on how to encourage strategic changes within the classroom that invite more engaged and inquiry-based learning. A focus on classroom practices is essential for assuring student success. Some of these practices include encouraging faculty to assess their own classes</w:t>
      </w:r>
      <w:r w:rsidR="009101BA">
        <w:rPr>
          <w:rFonts w:asciiTheme="minorHAnsi" w:hAnsiTheme="minorHAnsi" w:cs="Calibri"/>
          <w:bCs/>
        </w:rPr>
        <w:t xml:space="preserve"> routinely and </w:t>
      </w:r>
      <w:r w:rsidR="00910467" w:rsidRPr="009101BA">
        <w:rPr>
          <w:rFonts w:asciiTheme="minorHAnsi" w:hAnsiTheme="minorHAnsi" w:cs="Calibri"/>
          <w:bCs/>
        </w:rPr>
        <w:t>to integrate existing support structures within the classroom such as Supplemental Learning</w:t>
      </w:r>
      <w:r w:rsidR="009101BA">
        <w:rPr>
          <w:rFonts w:asciiTheme="minorHAnsi" w:hAnsiTheme="minorHAnsi" w:cs="Calibri"/>
          <w:bCs/>
        </w:rPr>
        <w:t xml:space="preserve">. Creating more of these support structures and services is also important. Likewise, supporting the </w:t>
      </w:r>
      <w:r w:rsidR="00910467" w:rsidRPr="009101BA">
        <w:rPr>
          <w:rFonts w:asciiTheme="minorHAnsi" w:hAnsiTheme="minorHAnsi" w:cs="Calibri"/>
          <w:bCs/>
        </w:rPr>
        <w:t>new General Education Diversity and Inclusion (DI) requirement in part through the creation of more DI GE courses</w:t>
      </w:r>
      <w:r w:rsidR="009101BA">
        <w:rPr>
          <w:rFonts w:asciiTheme="minorHAnsi" w:hAnsiTheme="minorHAnsi" w:cs="Calibri"/>
          <w:bCs/>
        </w:rPr>
        <w:t xml:space="preserve"> and through discussions of related topics in many classes is crucial to help create a climate of inclusion on campus</w:t>
      </w:r>
      <w:r w:rsidR="000C0852" w:rsidRPr="009101BA">
        <w:rPr>
          <w:rFonts w:asciiTheme="minorHAnsi" w:hAnsiTheme="minorHAnsi" w:cs="Calibri"/>
          <w:bCs/>
        </w:rPr>
        <w:t>. SIT 3 would like all undergraduate colleges to require DI but currently this is not feasible since the other colleges such as Nursing, Education, and Business have a large number of requirements students must fulfill. Perhaps as DI courses expand</w:t>
      </w:r>
      <w:r w:rsidR="009101BA">
        <w:rPr>
          <w:rFonts w:asciiTheme="minorHAnsi" w:hAnsiTheme="minorHAnsi" w:cs="Calibri"/>
          <w:bCs/>
        </w:rPr>
        <w:t>,</w:t>
      </w:r>
      <w:r w:rsidR="000C0852" w:rsidRPr="009101BA">
        <w:rPr>
          <w:rFonts w:asciiTheme="minorHAnsi" w:hAnsiTheme="minorHAnsi" w:cs="Calibri"/>
          <w:bCs/>
        </w:rPr>
        <w:t xml:space="preserve"> the other colleges will consider adopting this requirement.  Assessment of the DI category will wait until the area has stabilized. It might be that SERU could help to focus on the DI assessment and other related campus issues as it has done in the past. The group also discussed the BUILD program and how to encourage more faculty to participate.  </w:t>
      </w:r>
    </w:p>
    <w:p w:rsidR="002E01EB" w:rsidRDefault="002E01EB" w:rsidP="002E01EB">
      <w:pPr>
        <w:pStyle w:val="ListParagraph"/>
        <w:ind w:left="360"/>
        <w:rPr>
          <w:rFonts w:asciiTheme="minorHAnsi" w:hAnsiTheme="minorHAnsi" w:cs="Calibri"/>
          <w:bCs/>
        </w:rPr>
      </w:pPr>
    </w:p>
    <w:p w:rsidR="009101BA" w:rsidRDefault="000C0852" w:rsidP="009101BA">
      <w:pPr>
        <w:pStyle w:val="ListParagraph"/>
        <w:ind w:left="360"/>
        <w:rPr>
          <w:rFonts w:asciiTheme="minorHAnsi" w:hAnsiTheme="minorHAnsi"/>
        </w:rPr>
      </w:pPr>
      <w:r w:rsidRPr="009101BA">
        <w:rPr>
          <w:rFonts w:asciiTheme="minorHAnsi" w:hAnsiTheme="minorHAnsi" w:cs="Calibri"/>
          <w:bCs/>
        </w:rPr>
        <w:lastRenderedPageBreak/>
        <w:t xml:space="preserve">Cornelia Lang </w:t>
      </w:r>
      <w:r w:rsidR="009101BA">
        <w:rPr>
          <w:rFonts w:asciiTheme="minorHAnsi" w:hAnsiTheme="minorHAnsi" w:cs="Calibri"/>
          <w:bCs/>
        </w:rPr>
        <w:t xml:space="preserve">next </w:t>
      </w:r>
      <w:r w:rsidRPr="009101BA">
        <w:rPr>
          <w:rFonts w:asciiTheme="minorHAnsi" w:hAnsiTheme="minorHAnsi" w:cs="Calibri"/>
          <w:bCs/>
        </w:rPr>
        <w:t>stressed the importance of identify</w:t>
      </w:r>
      <w:r w:rsidR="009101BA">
        <w:rPr>
          <w:rFonts w:asciiTheme="minorHAnsi" w:hAnsiTheme="minorHAnsi" w:cs="Calibri"/>
          <w:bCs/>
        </w:rPr>
        <w:t>ing</w:t>
      </w:r>
      <w:r w:rsidRPr="009101BA">
        <w:rPr>
          <w:rFonts w:asciiTheme="minorHAnsi" w:hAnsiTheme="minorHAnsi" w:cs="Calibri"/>
          <w:bCs/>
        </w:rPr>
        <w:t xml:space="preserve"> large action steps that could make a discernible difference in the classroom for years to come. The </w:t>
      </w:r>
      <w:hyperlink r:id="rId7" w:history="1">
        <w:r w:rsidRPr="009101BA">
          <w:rPr>
            <w:rStyle w:val="Hyperlink"/>
            <w:rFonts w:asciiTheme="minorHAnsi" w:hAnsiTheme="minorHAnsi" w:cs="Calibri"/>
            <w:bCs/>
          </w:rPr>
          <w:t>Design Collaboratory</w:t>
        </w:r>
      </w:hyperlink>
      <w:r w:rsidRPr="009101BA">
        <w:rPr>
          <w:rFonts w:asciiTheme="minorHAnsi" w:hAnsiTheme="minorHAnsi" w:cs="Calibri"/>
          <w:bCs/>
        </w:rPr>
        <w:t xml:space="preserve"> </w:t>
      </w:r>
      <w:r w:rsidR="009101BA">
        <w:rPr>
          <w:rFonts w:asciiTheme="minorHAnsi" w:hAnsiTheme="minorHAnsi" w:cs="Calibri"/>
          <w:bCs/>
        </w:rPr>
        <w:t>is such an example of</w:t>
      </w:r>
      <w:r w:rsidRPr="009101BA">
        <w:rPr>
          <w:rFonts w:asciiTheme="minorHAnsi" w:hAnsiTheme="minorHAnsi" w:cs="Calibri"/>
          <w:bCs/>
        </w:rPr>
        <w:t xml:space="preserve"> a project </w:t>
      </w:r>
      <w:r w:rsidR="009101BA">
        <w:rPr>
          <w:rFonts w:asciiTheme="minorHAnsi" w:hAnsiTheme="minorHAnsi" w:cs="Calibri"/>
          <w:bCs/>
        </w:rPr>
        <w:t>that</w:t>
      </w:r>
      <w:r w:rsidRPr="009101BA">
        <w:rPr>
          <w:rFonts w:asciiTheme="minorHAnsi" w:hAnsiTheme="minorHAnsi"/>
        </w:rPr>
        <w:t xml:space="preserve"> </w:t>
      </w:r>
      <w:r w:rsidR="009101BA">
        <w:rPr>
          <w:rFonts w:asciiTheme="minorHAnsi" w:hAnsiTheme="minorHAnsi"/>
        </w:rPr>
        <w:t>has been allocated “</w:t>
      </w:r>
      <w:r w:rsidRPr="009101BA">
        <w:rPr>
          <w:rFonts w:asciiTheme="minorHAnsi" w:hAnsiTheme="minorHAnsi"/>
        </w:rPr>
        <w:t>significant University of Iowa resources to improve student academic success through course and curricular design, particularly in large-lecture courses.”</w:t>
      </w:r>
      <w:r w:rsidR="00FD52D1" w:rsidRPr="009101BA">
        <w:rPr>
          <w:rFonts w:asciiTheme="minorHAnsi" w:hAnsiTheme="minorHAnsi"/>
        </w:rPr>
        <w:t xml:space="preserve"> Perhaps designating faculty fellows as members of the Center for Teaching would be inspirational. Learning Communities for faculty a</w:t>
      </w:r>
      <w:r w:rsidR="009101BA">
        <w:rPr>
          <w:rFonts w:asciiTheme="minorHAnsi" w:hAnsiTheme="minorHAnsi"/>
        </w:rPr>
        <w:t xml:space="preserve">re also important and help to connect faculty to a community beyond the department. </w:t>
      </w:r>
    </w:p>
    <w:p w:rsidR="009101BA" w:rsidRDefault="009101BA" w:rsidP="009101BA">
      <w:pPr>
        <w:pStyle w:val="ListParagraph"/>
        <w:ind w:left="360"/>
        <w:rPr>
          <w:rFonts w:asciiTheme="minorHAnsi" w:hAnsiTheme="minorHAnsi"/>
        </w:rPr>
      </w:pPr>
    </w:p>
    <w:p w:rsidR="009101BA" w:rsidRDefault="00FD52D1" w:rsidP="009101BA">
      <w:pPr>
        <w:pStyle w:val="ListParagraph"/>
        <w:ind w:left="360"/>
        <w:rPr>
          <w:rFonts w:asciiTheme="minorHAnsi" w:hAnsiTheme="minorHAnsi"/>
        </w:rPr>
      </w:pPr>
      <w:r w:rsidRPr="009101BA">
        <w:rPr>
          <w:rFonts w:asciiTheme="minorHAnsi" w:hAnsiTheme="minorHAnsi"/>
        </w:rPr>
        <w:t>UEPCC then discussed the difficulty o</w:t>
      </w:r>
      <w:r w:rsidR="009101BA" w:rsidRPr="009101BA">
        <w:rPr>
          <w:rFonts w:asciiTheme="minorHAnsi" w:hAnsiTheme="minorHAnsi"/>
        </w:rPr>
        <w:t>f</w:t>
      </w:r>
      <w:r w:rsidRPr="009101BA">
        <w:rPr>
          <w:rFonts w:asciiTheme="minorHAnsi" w:hAnsiTheme="minorHAnsi"/>
        </w:rPr>
        <w:t xml:space="preserve"> finding ways to reward this </w:t>
      </w:r>
      <w:r w:rsidR="009101BA">
        <w:rPr>
          <w:rFonts w:asciiTheme="minorHAnsi" w:hAnsiTheme="minorHAnsi"/>
        </w:rPr>
        <w:t xml:space="preserve">instructional </w:t>
      </w:r>
      <w:r w:rsidRPr="009101BA">
        <w:rPr>
          <w:rFonts w:asciiTheme="minorHAnsi" w:hAnsiTheme="minorHAnsi"/>
        </w:rPr>
        <w:t xml:space="preserve">work in the promotion and tenure process since it does not always fall under service </w:t>
      </w:r>
      <w:bookmarkStart w:id="0" w:name="_GoBack"/>
      <w:bookmarkEnd w:id="0"/>
      <w:r w:rsidRPr="009101BA">
        <w:rPr>
          <w:rFonts w:asciiTheme="minorHAnsi" w:hAnsiTheme="minorHAnsi"/>
        </w:rPr>
        <w:t xml:space="preserve">or under teaching; additionally, work related to teaching is expected as part of </w:t>
      </w:r>
      <w:r w:rsidR="006B4146">
        <w:rPr>
          <w:rFonts w:asciiTheme="minorHAnsi" w:hAnsiTheme="minorHAnsi"/>
        </w:rPr>
        <w:t xml:space="preserve">the </w:t>
      </w:r>
      <w:r w:rsidRPr="009101BA">
        <w:rPr>
          <w:rFonts w:asciiTheme="minorHAnsi" w:hAnsiTheme="minorHAnsi"/>
        </w:rPr>
        <w:t>faculty</w:t>
      </w:r>
      <w:r w:rsidR="006B4146">
        <w:rPr>
          <w:rFonts w:asciiTheme="minorHAnsi" w:hAnsiTheme="minorHAnsi"/>
        </w:rPr>
        <w:t xml:space="preserve"> member</w:t>
      </w:r>
      <w:r w:rsidRPr="009101BA">
        <w:rPr>
          <w:rFonts w:asciiTheme="minorHAnsi" w:hAnsiTheme="minorHAnsi"/>
        </w:rPr>
        <w:t xml:space="preserve">’s regular </w:t>
      </w:r>
      <w:r w:rsidR="009101BA">
        <w:rPr>
          <w:rFonts w:asciiTheme="minorHAnsi" w:hAnsiTheme="minorHAnsi"/>
        </w:rPr>
        <w:t xml:space="preserve">load. </w:t>
      </w:r>
      <w:r w:rsidRPr="009101BA">
        <w:rPr>
          <w:rFonts w:asciiTheme="minorHAnsi" w:hAnsiTheme="minorHAnsi"/>
        </w:rPr>
        <w:t xml:space="preserve">Effort </w:t>
      </w:r>
      <w:r w:rsidR="009101BA" w:rsidRPr="009101BA">
        <w:rPr>
          <w:rFonts w:asciiTheme="minorHAnsi" w:hAnsiTheme="minorHAnsi"/>
        </w:rPr>
        <w:t>allocation</w:t>
      </w:r>
      <w:r w:rsidR="009101BA">
        <w:rPr>
          <w:rFonts w:asciiTheme="minorHAnsi" w:hAnsiTheme="minorHAnsi"/>
        </w:rPr>
        <w:t>,</w:t>
      </w:r>
      <w:r w:rsidR="009101BA" w:rsidRPr="009101BA">
        <w:rPr>
          <w:rFonts w:asciiTheme="minorHAnsi" w:hAnsiTheme="minorHAnsi"/>
        </w:rPr>
        <w:t xml:space="preserve"> in fact</w:t>
      </w:r>
      <w:r w:rsidR="009101BA">
        <w:rPr>
          <w:rFonts w:asciiTheme="minorHAnsi" w:hAnsiTheme="minorHAnsi"/>
        </w:rPr>
        <w:t>,</w:t>
      </w:r>
      <w:r w:rsidR="009101BA" w:rsidRPr="009101BA">
        <w:rPr>
          <w:rFonts w:asciiTheme="minorHAnsi" w:hAnsiTheme="minorHAnsi"/>
        </w:rPr>
        <w:t xml:space="preserve"> can seem punitive</w:t>
      </w:r>
      <w:r w:rsidRPr="009101BA">
        <w:rPr>
          <w:rFonts w:asciiTheme="minorHAnsi" w:hAnsiTheme="minorHAnsi"/>
        </w:rPr>
        <w:t>, implying that the instructor</w:t>
      </w:r>
      <w:r w:rsidR="009101BA">
        <w:rPr>
          <w:rFonts w:asciiTheme="minorHAnsi" w:hAnsiTheme="minorHAnsi"/>
        </w:rPr>
        <w:t xml:space="preserve"> has not done enough research. However, when faculty contribute</w:t>
      </w:r>
      <w:r w:rsidRPr="009101BA">
        <w:rPr>
          <w:rFonts w:asciiTheme="minorHAnsi" w:hAnsiTheme="minorHAnsi"/>
        </w:rPr>
        <w:t xml:space="preserve"> in a major way to student success </w:t>
      </w:r>
      <w:r w:rsidR="009101BA">
        <w:rPr>
          <w:rFonts w:asciiTheme="minorHAnsi" w:hAnsiTheme="minorHAnsi"/>
        </w:rPr>
        <w:t xml:space="preserve">this </w:t>
      </w:r>
      <w:r w:rsidRPr="009101BA">
        <w:rPr>
          <w:rFonts w:asciiTheme="minorHAnsi" w:hAnsiTheme="minorHAnsi"/>
        </w:rPr>
        <w:t>contribute</w:t>
      </w:r>
      <w:r w:rsidR="009101BA">
        <w:rPr>
          <w:rFonts w:asciiTheme="minorHAnsi" w:hAnsiTheme="minorHAnsi"/>
        </w:rPr>
        <w:t>s</w:t>
      </w:r>
      <w:r w:rsidRPr="009101BA">
        <w:rPr>
          <w:rFonts w:asciiTheme="minorHAnsi" w:hAnsiTheme="minorHAnsi"/>
        </w:rPr>
        <w:t xml:space="preserve"> to the overall UI mission and it</w:t>
      </w:r>
      <w:r w:rsidR="008214D4">
        <w:rPr>
          <w:rFonts w:asciiTheme="minorHAnsi" w:hAnsiTheme="minorHAnsi"/>
        </w:rPr>
        <w:t>s</w:t>
      </w:r>
      <w:r w:rsidRPr="009101BA">
        <w:rPr>
          <w:rFonts w:asciiTheme="minorHAnsi" w:hAnsiTheme="minorHAnsi"/>
        </w:rPr>
        <w:t xml:space="preserve"> goals of improving graduation</w:t>
      </w:r>
      <w:r w:rsidR="009101BA">
        <w:rPr>
          <w:rFonts w:asciiTheme="minorHAnsi" w:hAnsiTheme="minorHAnsi"/>
        </w:rPr>
        <w:t xml:space="preserve"> rates</w:t>
      </w:r>
      <w:r w:rsidRPr="009101BA">
        <w:rPr>
          <w:rFonts w:asciiTheme="minorHAnsi" w:hAnsiTheme="minorHAnsi"/>
        </w:rPr>
        <w:t xml:space="preserve"> and the undergraduate experience. The </w:t>
      </w:r>
      <w:r w:rsidR="009101BA">
        <w:rPr>
          <w:rFonts w:asciiTheme="minorHAnsi" w:hAnsiTheme="minorHAnsi"/>
        </w:rPr>
        <w:t xml:space="preserve">UI allocation of </w:t>
      </w:r>
      <w:r w:rsidRPr="009101BA">
        <w:rPr>
          <w:rFonts w:asciiTheme="minorHAnsi" w:hAnsiTheme="minorHAnsi"/>
        </w:rPr>
        <w:t xml:space="preserve">service, teaching, and research should reflect and not work against these goals. It could be that the </w:t>
      </w:r>
      <w:hyperlink r:id="rId8" w:history="1">
        <w:r w:rsidRPr="009101BA">
          <w:rPr>
            <w:rStyle w:val="Hyperlink"/>
            <w:rFonts w:asciiTheme="minorHAnsi" w:hAnsiTheme="minorHAnsi"/>
          </w:rPr>
          <w:t>UI Operation</w:t>
        </w:r>
        <w:r w:rsidR="008214D4">
          <w:rPr>
            <w:rStyle w:val="Hyperlink"/>
            <w:rFonts w:asciiTheme="minorHAnsi" w:hAnsiTheme="minorHAnsi"/>
          </w:rPr>
          <w:t>s</w:t>
        </w:r>
        <w:r w:rsidRPr="009101BA">
          <w:rPr>
            <w:rStyle w:val="Hyperlink"/>
            <w:rFonts w:asciiTheme="minorHAnsi" w:hAnsiTheme="minorHAnsi"/>
          </w:rPr>
          <w:t xml:space="preserve"> Manual</w:t>
        </w:r>
      </w:hyperlink>
      <w:r w:rsidRPr="009101BA">
        <w:rPr>
          <w:rFonts w:asciiTheme="minorHAnsi" w:hAnsiTheme="minorHAnsi"/>
        </w:rPr>
        <w:t xml:space="preserve"> needs to be revised and tha</w:t>
      </w:r>
      <w:r w:rsidR="009101BA">
        <w:rPr>
          <w:rFonts w:asciiTheme="minorHAnsi" w:hAnsiTheme="minorHAnsi"/>
        </w:rPr>
        <w:t>t many across UI should begin</w:t>
      </w:r>
      <w:r w:rsidRPr="009101BA">
        <w:rPr>
          <w:rFonts w:asciiTheme="minorHAnsi" w:hAnsiTheme="minorHAnsi"/>
        </w:rPr>
        <w:t xml:space="preserve"> consider</w:t>
      </w:r>
      <w:r w:rsidR="009101BA">
        <w:rPr>
          <w:rFonts w:asciiTheme="minorHAnsi" w:hAnsiTheme="minorHAnsi"/>
        </w:rPr>
        <w:t>ing</w:t>
      </w:r>
      <w:r w:rsidRPr="009101BA">
        <w:rPr>
          <w:rFonts w:asciiTheme="minorHAnsi" w:hAnsiTheme="minorHAnsi"/>
        </w:rPr>
        <w:t xml:space="preserve"> this as an important goal related to undergraduate s</w:t>
      </w:r>
      <w:r w:rsidR="009101BA">
        <w:rPr>
          <w:rFonts w:asciiTheme="minorHAnsi" w:hAnsiTheme="minorHAnsi"/>
        </w:rPr>
        <w:t>uccess. Some work can be done at</w:t>
      </w:r>
      <w:r w:rsidRPr="009101BA">
        <w:rPr>
          <w:rFonts w:asciiTheme="minorHAnsi" w:hAnsiTheme="minorHAnsi"/>
        </w:rPr>
        <w:t xml:space="preserve"> the departmental level and creating faculty fellows in an area may </w:t>
      </w:r>
      <w:r w:rsidR="006B4146">
        <w:rPr>
          <w:rFonts w:asciiTheme="minorHAnsi" w:hAnsiTheme="minorHAnsi"/>
        </w:rPr>
        <w:t xml:space="preserve">help </w:t>
      </w:r>
      <w:r w:rsidRPr="009101BA">
        <w:rPr>
          <w:rFonts w:asciiTheme="minorHAnsi" w:hAnsiTheme="minorHAnsi"/>
        </w:rPr>
        <w:t xml:space="preserve">create </w:t>
      </w:r>
      <w:r w:rsidR="006B4146">
        <w:rPr>
          <w:rFonts w:asciiTheme="minorHAnsi" w:hAnsiTheme="minorHAnsi"/>
        </w:rPr>
        <w:t xml:space="preserve">this </w:t>
      </w:r>
      <w:r w:rsidRPr="009101BA">
        <w:rPr>
          <w:rFonts w:asciiTheme="minorHAnsi" w:hAnsiTheme="minorHAnsi"/>
        </w:rPr>
        <w:t xml:space="preserve">change. Finding faculty ambassadors who are both in the administrative and research worlds seems crucial since these faculty can help each group better understand the other. </w:t>
      </w:r>
    </w:p>
    <w:p w:rsidR="009101BA" w:rsidRDefault="009101BA" w:rsidP="009101BA">
      <w:pPr>
        <w:pStyle w:val="ListParagraph"/>
        <w:ind w:left="360"/>
        <w:rPr>
          <w:rFonts w:asciiTheme="minorHAnsi" w:hAnsiTheme="minorHAnsi"/>
        </w:rPr>
      </w:pPr>
    </w:p>
    <w:p w:rsidR="000C0852" w:rsidRPr="00445CF9" w:rsidRDefault="00FD52D1" w:rsidP="00445CF9">
      <w:pPr>
        <w:pStyle w:val="ListParagraph"/>
        <w:ind w:left="360"/>
        <w:rPr>
          <w:rFonts w:asciiTheme="minorHAnsi" w:hAnsiTheme="minorHAnsi"/>
        </w:rPr>
      </w:pPr>
      <w:r w:rsidRPr="009101BA">
        <w:rPr>
          <w:rFonts w:asciiTheme="minorHAnsi" w:hAnsiTheme="minorHAnsi"/>
        </w:rPr>
        <w:t>Faculty should be encourage</w:t>
      </w:r>
      <w:r w:rsidR="009101BA">
        <w:rPr>
          <w:rFonts w:asciiTheme="minorHAnsi" w:hAnsiTheme="minorHAnsi"/>
        </w:rPr>
        <w:t xml:space="preserve">d to apply </w:t>
      </w:r>
      <w:r w:rsidRPr="009101BA">
        <w:rPr>
          <w:rFonts w:asciiTheme="minorHAnsi" w:hAnsiTheme="minorHAnsi"/>
        </w:rPr>
        <w:t>for UI grants that can be used to enhance the classroom</w:t>
      </w:r>
      <w:r w:rsidR="009101BA">
        <w:rPr>
          <w:rFonts w:asciiTheme="minorHAnsi" w:hAnsiTheme="minorHAnsi"/>
        </w:rPr>
        <w:t xml:space="preserve"> experience</w:t>
      </w:r>
      <w:r w:rsidRPr="009101BA">
        <w:rPr>
          <w:rFonts w:asciiTheme="minorHAnsi" w:hAnsiTheme="minorHAnsi"/>
        </w:rPr>
        <w:t xml:space="preserve">; the technology fund is especially important to apply for. The group </w:t>
      </w:r>
      <w:r w:rsidR="006B4146">
        <w:rPr>
          <w:rFonts w:asciiTheme="minorHAnsi" w:hAnsiTheme="minorHAnsi"/>
        </w:rPr>
        <w:t xml:space="preserve">then </w:t>
      </w:r>
      <w:r w:rsidRPr="009101BA">
        <w:rPr>
          <w:rFonts w:asciiTheme="minorHAnsi" w:hAnsiTheme="minorHAnsi"/>
        </w:rPr>
        <w:t>discussed the effect of cost shifting that is currently habitual at UI because of budgetary issues, with many costs shifting to students, such as higher tuition and the cost of living in the dorms. Increasing financial aid is also an important goal</w:t>
      </w:r>
      <w:r w:rsidR="009101BA" w:rsidRPr="009101BA">
        <w:rPr>
          <w:rFonts w:asciiTheme="minorHAnsi" w:hAnsiTheme="minorHAnsi"/>
        </w:rPr>
        <w:t xml:space="preserve"> as is increasing advising tools and perhaps creating more structure for students.</w:t>
      </w:r>
    </w:p>
    <w:p w:rsidR="00B913A8" w:rsidRPr="009101BA" w:rsidRDefault="00B913A8" w:rsidP="00EF37E4">
      <w:pPr>
        <w:pStyle w:val="ListParagraph"/>
        <w:numPr>
          <w:ilvl w:val="0"/>
          <w:numId w:val="2"/>
        </w:numPr>
        <w:rPr>
          <w:rFonts w:asciiTheme="minorHAnsi" w:hAnsiTheme="minorHAnsi" w:cs="Calibri"/>
          <w:bCs/>
        </w:rPr>
      </w:pPr>
      <w:r w:rsidRPr="009101BA">
        <w:rPr>
          <w:rFonts w:asciiTheme="minorHAnsi" w:hAnsiTheme="minorHAnsi" w:cs="TimesNewRomanPSMT"/>
        </w:rPr>
        <w:t>The meeting was adjourned.</w:t>
      </w:r>
    </w:p>
    <w:p w:rsidR="001F2A1D" w:rsidRPr="009101BA" w:rsidRDefault="001F2A1D" w:rsidP="00352A4D">
      <w:pPr>
        <w:rPr>
          <w:sz w:val="24"/>
          <w:szCs w:val="24"/>
        </w:rPr>
      </w:pPr>
    </w:p>
    <w:p w:rsidR="0018063B" w:rsidRPr="009101BA" w:rsidRDefault="00352A4D" w:rsidP="00352A4D">
      <w:pPr>
        <w:rPr>
          <w:sz w:val="24"/>
          <w:szCs w:val="24"/>
        </w:rPr>
      </w:pPr>
      <w:r w:rsidRPr="009101BA">
        <w:rPr>
          <w:sz w:val="24"/>
          <w:szCs w:val="24"/>
        </w:rPr>
        <w:t>Respectfully Submitted,</w:t>
      </w:r>
    </w:p>
    <w:p w:rsidR="00352A4D" w:rsidRPr="009101BA" w:rsidRDefault="00352A4D" w:rsidP="001F2A1D">
      <w:pPr>
        <w:spacing w:line="240" w:lineRule="auto"/>
        <w:rPr>
          <w:sz w:val="24"/>
          <w:szCs w:val="24"/>
        </w:rPr>
      </w:pPr>
      <w:r w:rsidRPr="009101BA">
        <w:rPr>
          <w:sz w:val="24"/>
          <w:szCs w:val="24"/>
        </w:rPr>
        <w:t>Roland Racevskis</w:t>
      </w:r>
      <w:r w:rsidR="005A7DC0" w:rsidRPr="009101BA">
        <w:rPr>
          <w:sz w:val="24"/>
          <w:szCs w:val="24"/>
        </w:rPr>
        <w:t xml:space="preserve"> </w:t>
      </w:r>
      <w:r w:rsidR="0018063B" w:rsidRPr="009101BA">
        <w:rPr>
          <w:sz w:val="24"/>
          <w:szCs w:val="24"/>
        </w:rPr>
        <w:br/>
      </w:r>
      <w:r w:rsidR="005A7DC0" w:rsidRPr="009101BA">
        <w:rPr>
          <w:sz w:val="24"/>
          <w:szCs w:val="24"/>
        </w:rPr>
        <w:t>Professor, Department of French and Italian</w:t>
      </w:r>
      <w:r w:rsidR="005A7DC0" w:rsidRPr="009101BA">
        <w:rPr>
          <w:sz w:val="24"/>
          <w:szCs w:val="24"/>
        </w:rPr>
        <w:br/>
        <w:t>Secretary for UEPCC</w:t>
      </w:r>
    </w:p>
    <w:p w:rsidR="004A5E66" w:rsidRPr="009101BA" w:rsidRDefault="004A5E66" w:rsidP="004A5E66">
      <w:pPr>
        <w:ind w:left="1440" w:hanging="1440"/>
        <w:rPr>
          <w:sz w:val="24"/>
          <w:szCs w:val="24"/>
        </w:rPr>
      </w:pPr>
    </w:p>
    <w:sectPr w:rsidR="004A5E66" w:rsidRPr="009101BA" w:rsidSect="001A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90B"/>
    <w:multiLevelType w:val="hybridMultilevel"/>
    <w:tmpl w:val="D59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13F70"/>
    <w:multiLevelType w:val="hybridMultilevel"/>
    <w:tmpl w:val="F0E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F35CC"/>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2B4279"/>
    <w:multiLevelType w:val="hybridMultilevel"/>
    <w:tmpl w:val="B7CC98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E301A22"/>
    <w:multiLevelType w:val="hybridMultilevel"/>
    <w:tmpl w:val="8BF00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B81A38"/>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745D13"/>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6A5F"/>
    <w:rsid w:val="00027098"/>
    <w:rsid w:val="000831C3"/>
    <w:rsid w:val="000C0852"/>
    <w:rsid w:val="000C5FDC"/>
    <w:rsid w:val="000E1E1F"/>
    <w:rsid w:val="000E66FD"/>
    <w:rsid w:val="00117EA2"/>
    <w:rsid w:val="001318BC"/>
    <w:rsid w:val="00143CB1"/>
    <w:rsid w:val="001442CF"/>
    <w:rsid w:val="00161385"/>
    <w:rsid w:val="0018063B"/>
    <w:rsid w:val="0018514E"/>
    <w:rsid w:val="00196AC8"/>
    <w:rsid w:val="001A2C83"/>
    <w:rsid w:val="001A574D"/>
    <w:rsid w:val="001A74AD"/>
    <w:rsid w:val="001B5631"/>
    <w:rsid w:val="001E79BF"/>
    <w:rsid w:val="001F2A1D"/>
    <w:rsid w:val="002065A5"/>
    <w:rsid w:val="00206BB1"/>
    <w:rsid w:val="00207370"/>
    <w:rsid w:val="0023427F"/>
    <w:rsid w:val="002620CA"/>
    <w:rsid w:val="0029139E"/>
    <w:rsid w:val="00292BB3"/>
    <w:rsid w:val="002E01EB"/>
    <w:rsid w:val="002F65AA"/>
    <w:rsid w:val="00352A4D"/>
    <w:rsid w:val="003553AA"/>
    <w:rsid w:val="00373519"/>
    <w:rsid w:val="003E0FF0"/>
    <w:rsid w:val="003F2165"/>
    <w:rsid w:val="00427DCC"/>
    <w:rsid w:val="004301E8"/>
    <w:rsid w:val="00445CF9"/>
    <w:rsid w:val="004513F9"/>
    <w:rsid w:val="00457235"/>
    <w:rsid w:val="004930ED"/>
    <w:rsid w:val="004A5E66"/>
    <w:rsid w:val="004F4A96"/>
    <w:rsid w:val="005351A9"/>
    <w:rsid w:val="00550E5A"/>
    <w:rsid w:val="00551918"/>
    <w:rsid w:val="00557C24"/>
    <w:rsid w:val="00572097"/>
    <w:rsid w:val="005A7DC0"/>
    <w:rsid w:val="005C0F40"/>
    <w:rsid w:val="00602D2B"/>
    <w:rsid w:val="0061455F"/>
    <w:rsid w:val="006B4146"/>
    <w:rsid w:val="006D691C"/>
    <w:rsid w:val="00723EA3"/>
    <w:rsid w:val="00783B7A"/>
    <w:rsid w:val="007957DA"/>
    <w:rsid w:val="007C3A0A"/>
    <w:rsid w:val="007D5E10"/>
    <w:rsid w:val="008214D4"/>
    <w:rsid w:val="008243E6"/>
    <w:rsid w:val="00834AD1"/>
    <w:rsid w:val="00841DD1"/>
    <w:rsid w:val="0086756D"/>
    <w:rsid w:val="008D5942"/>
    <w:rsid w:val="009101BA"/>
    <w:rsid w:val="00910467"/>
    <w:rsid w:val="00911D7A"/>
    <w:rsid w:val="00920799"/>
    <w:rsid w:val="009323ED"/>
    <w:rsid w:val="009665BB"/>
    <w:rsid w:val="0099758B"/>
    <w:rsid w:val="009E6596"/>
    <w:rsid w:val="009F7A95"/>
    <w:rsid w:val="00A95876"/>
    <w:rsid w:val="00A96C6D"/>
    <w:rsid w:val="00A97946"/>
    <w:rsid w:val="00AB6A82"/>
    <w:rsid w:val="00B05C76"/>
    <w:rsid w:val="00B37C11"/>
    <w:rsid w:val="00B42BAA"/>
    <w:rsid w:val="00B5625E"/>
    <w:rsid w:val="00B67976"/>
    <w:rsid w:val="00B72FA9"/>
    <w:rsid w:val="00B82452"/>
    <w:rsid w:val="00B913A8"/>
    <w:rsid w:val="00BE5A06"/>
    <w:rsid w:val="00BF4B15"/>
    <w:rsid w:val="00C305EB"/>
    <w:rsid w:val="00D2036B"/>
    <w:rsid w:val="00D21A87"/>
    <w:rsid w:val="00D55231"/>
    <w:rsid w:val="00DD1158"/>
    <w:rsid w:val="00DD75E2"/>
    <w:rsid w:val="00E803AD"/>
    <w:rsid w:val="00EC3A30"/>
    <w:rsid w:val="00EF37E4"/>
    <w:rsid w:val="00EF59B9"/>
    <w:rsid w:val="00F05FF5"/>
    <w:rsid w:val="00F147BF"/>
    <w:rsid w:val="00F221F1"/>
    <w:rsid w:val="00F22C02"/>
    <w:rsid w:val="00F27F2B"/>
    <w:rsid w:val="00F737F1"/>
    <w:rsid w:val="00FC1FD0"/>
    <w:rsid w:val="00FD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 TargetMode="External"/><Relationship Id="rId3" Type="http://schemas.openxmlformats.org/officeDocument/2006/relationships/settings" Target="settings.xml"/><Relationship Id="rId7" Type="http://schemas.openxmlformats.org/officeDocument/2006/relationships/hyperlink" Target="https://teach.its.uiowa.edu/news/otlt-welcomes-new-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thforward.uiowa.edu/teams/strategy-implementation-team" TargetMode="External"/><Relationship Id="rId5" Type="http://schemas.openxmlformats.org/officeDocument/2006/relationships/hyperlink" Target="https://pathforward.uiow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Racevskis, Roland</dc:creator>
  <cp:lastModifiedBy>Hall, Kathryn C (College of Liberal Arts and Sciences)</cp:lastModifiedBy>
  <cp:revision>3</cp:revision>
  <cp:lastPrinted>2017-04-17T19:20:00Z</cp:lastPrinted>
  <dcterms:created xsi:type="dcterms:W3CDTF">2017-05-08T13:17:00Z</dcterms:created>
  <dcterms:modified xsi:type="dcterms:W3CDTF">2017-05-08T13:17:00Z</dcterms:modified>
</cp:coreProperties>
</file>