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815" w:type="dxa"/>
        <w:tblInd w:w="-5" w:type="dxa"/>
        <w:tblLayout w:type="fixed"/>
        <w:tblLook w:val="04A0" w:firstRow="1" w:lastRow="0" w:firstColumn="1" w:lastColumn="0" w:noHBand="0" w:noVBand="1"/>
      </w:tblPr>
      <w:tblGrid>
        <w:gridCol w:w="14"/>
        <w:gridCol w:w="796"/>
        <w:gridCol w:w="5234"/>
        <w:gridCol w:w="20"/>
        <w:gridCol w:w="3751"/>
      </w:tblGrid>
      <w:tr w:rsidR="000A280B" w:rsidRPr="008B073A" w:rsidTr="00042239">
        <w:trPr>
          <w:gridBefore w:val="1"/>
          <w:wBefore w:w="14" w:type="dxa"/>
        </w:trPr>
        <w:tc>
          <w:tcPr>
            <w:tcW w:w="796" w:type="dxa"/>
            <w:shd w:val="clear" w:color="auto" w:fill="DEEAF6" w:themeFill="accent1" w:themeFillTint="33"/>
          </w:tcPr>
          <w:p w:rsidR="000A280B" w:rsidRPr="008B073A" w:rsidRDefault="000A280B" w:rsidP="00DF6C13">
            <w:pPr>
              <w:spacing w:before="100" w:beforeAutospacing="1" w:after="100" w:afterAutospacing="1"/>
              <w:rPr>
                <w:rFonts w:asciiTheme="minorHAnsi" w:hAnsiTheme="minorHAnsi"/>
                <w:sz w:val="24"/>
                <w:szCs w:val="24"/>
              </w:rPr>
            </w:pPr>
          </w:p>
        </w:tc>
        <w:tc>
          <w:tcPr>
            <w:tcW w:w="5254" w:type="dxa"/>
            <w:gridSpan w:val="2"/>
            <w:shd w:val="clear" w:color="auto" w:fill="DEEAF6" w:themeFill="accent1" w:themeFillTint="33"/>
          </w:tcPr>
          <w:p w:rsidR="000A280B" w:rsidRPr="00042239" w:rsidRDefault="00042239" w:rsidP="008B073A">
            <w:pPr>
              <w:spacing w:before="100" w:beforeAutospacing="1" w:after="100" w:afterAutospacing="1"/>
              <w:rPr>
                <w:rFonts w:asciiTheme="minorHAnsi" w:hAnsiTheme="minorHAnsi"/>
                <w:sz w:val="24"/>
                <w:szCs w:val="24"/>
              </w:rPr>
            </w:pPr>
            <w:r>
              <w:rPr>
                <w:rFonts w:asciiTheme="minorHAnsi" w:hAnsiTheme="minorHAnsi"/>
                <w:sz w:val="24"/>
                <w:szCs w:val="24"/>
              </w:rPr>
              <w:t xml:space="preserve">Content: </w:t>
            </w:r>
            <w:r w:rsidRPr="00042239">
              <w:rPr>
                <w:rFonts w:asciiTheme="minorHAnsi" w:hAnsiTheme="minorHAnsi"/>
                <w:sz w:val="24"/>
                <w:szCs w:val="24"/>
              </w:rPr>
              <w:t>These courses provide opportunities for students to appreciate art, to analyze art in historical and theoretical context, and in some courses to create works of art or performances.</w:t>
            </w:r>
            <w:r>
              <w:t xml:space="preserve"> </w:t>
            </w:r>
            <w:r w:rsidRPr="00042239">
              <w:rPr>
                <w:rFonts w:asciiTheme="minorHAnsi" w:hAnsiTheme="minorHAnsi"/>
                <w:sz w:val="24"/>
                <w:szCs w:val="24"/>
              </w:rPr>
              <w:t>Literary, visual, and performing arts courses may focus on artistic processes or on analysis of finished works, whether created by professionals or by students themselves. Courses emphasizing processes will provide ample opportunity for students to engage actively in producing art; courses emphasizing analysis will give students ample experience applying one or more methods of research and critical inquiry.</w:t>
            </w:r>
          </w:p>
        </w:tc>
        <w:tc>
          <w:tcPr>
            <w:tcW w:w="3751" w:type="dxa"/>
            <w:shd w:val="clear" w:color="auto" w:fill="DEEAF6" w:themeFill="accent1" w:themeFillTint="33"/>
          </w:tcPr>
          <w:p w:rsidR="00042239" w:rsidRDefault="00042239" w:rsidP="00042239">
            <w:pPr>
              <w:spacing w:before="100" w:beforeAutospacing="1" w:after="100" w:afterAutospacing="1"/>
              <w:rPr>
                <w:rFonts w:asciiTheme="minorHAnsi" w:hAnsiTheme="minorHAnsi"/>
                <w:b/>
                <w:sz w:val="32"/>
                <w:szCs w:val="32"/>
              </w:rPr>
            </w:pPr>
            <w:r>
              <w:rPr>
                <w:rFonts w:asciiTheme="minorHAnsi" w:hAnsiTheme="minorHAnsi"/>
                <w:b/>
                <w:sz w:val="32"/>
                <w:szCs w:val="32"/>
              </w:rPr>
              <w:t>GE CLAS Core</w:t>
            </w:r>
          </w:p>
          <w:p w:rsidR="000A280B" w:rsidRPr="00042239" w:rsidRDefault="00286D47" w:rsidP="00042239">
            <w:pPr>
              <w:spacing w:before="100" w:beforeAutospacing="1" w:after="100" w:afterAutospacing="1"/>
              <w:rPr>
                <w:rFonts w:asciiTheme="minorHAnsi" w:hAnsiTheme="minorHAnsi"/>
                <w:b/>
                <w:sz w:val="32"/>
                <w:szCs w:val="32"/>
              </w:rPr>
            </w:pPr>
            <w:r w:rsidRPr="00042239">
              <w:rPr>
                <w:rFonts w:asciiTheme="minorHAnsi" w:hAnsiTheme="minorHAnsi"/>
                <w:b/>
                <w:sz w:val="32"/>
                <w:szCs w:val="32"/>
              </w:rPr>
              <w:t xml:space="preserve">LITERARY, VISUAL, AND PERFORMING ARTS </w:t>
            </w:r>
          </w:p>
        </w:tc>
      </w:tr>
      <w:tr w:rsidR="000A280B" w:rsidRPr="008B073A" w:rsidTr="00042239">
        <w:trPr>
          <w:gridBefore w:val="1"/>
          <w:wBefore w:w="14" w:type="dxa"/>
        </w:trPr>
        <w:tc>
          <w:tcPr>
            <w:tcW w:w="796" w:type="dxa"/>
          </w:tcPr>
          <w:p w:rsidR="000A280B" w:rsidRPr="008B073A" w:rsidRDefault="000A280B" w:rsidP="008B073A">
            <w:pPr>
              <w:spacing w:before="100" w:beforeAutospacing="1" w:after="100" w:afterAutospacing="1"/>
              <w:rPr>
                <w:rFonts w:asciiTheme="minorHAnsi" w:hAnsiTheme="minorHAnsi"/>
                <w:b/>
                <w:sz w:val="24"/>
                <w:szCs w:val="24"/>
              </w:rPr>
            </w:pPr>
            <w:r w:rsidRPr="008B073A">
              <w:rPr>
                <w:rFonts w:asciiTheme="minorHAnsi" w:hAnsiTheme="minorHAnsi"/>
                <w:b/>
                <w:sz w:val="24"/>
                <w:szCs w:val="24"/>
              </w:rPr>
              <w:t>YES NO</w:t>
            </w:r>
          </w:p>
        </w:tc>
        <w:tc>
          <w:tcPr>
            <w:tcW w:w="5254" w:type="dxa"/>
            <w:gridSpan w:val="2"/>
          </w:tcPr>
          <w:p w:rsidR="000A280B" w:rsidRPr="002F291E" w:rsidRDefault="000A280B" w:rsidP="00DF6C13">
            <w:pPr>
              <w:spacing w:before="100" w:beforeAutospacing="1" w:after="100" w:afterAutospacing="1"/>
              <w:rPr>
                <w:rFonts w:asciiTheme="minorHAnsi" w:hAnsiTheme="minorHAnsi"/>
                <w:b/>
                <w:sz w:val="24"/>
                <w:szCs w:val="24"/>
              </w:rPr>
            </w:pPr>
            <w:r w:rsidRPr="002F291E">
              <w:rPr>
                <w:rFonts w:asciiTheme="minorHAnsi" w:hAnsiTheme="minorHAnsi"/>
                <w:b/>
                <w:sz w:val="24"/>
                <w:szCs w:val="24"/>
              </w:rPr>
              <w:t>COMMENTS</w:t>
            </w:r>
          </w:p>
        </w:tc>
        <w:tc>
          <w:tcPr>
            <w:tcW w:w="3751" w:type="dxa"/>
          </w:tcPr>
          <w:p w:rsidR="000A280B" w:rsidRPr="008B073A" w:rsidRDefault="00042239" w:rsidP="00042239">
            <w:pPr>
              <w:spacing w:before="100" w:beforeAutospacing="1" w:after="100" w:afterAutospacing="1"/>
              <w:rPr>
                <w:rFonts w:asciiTheme="minorHAnsi" w:hAnsiTheme="minorHAnsi"/>
                <w:b/>
                <w:sz w:val="24"/>
                <w:szCs w:val="24"/>
              </w:rPr>
            </w:pPr>
            <w:r>
              <w:rPr>
                <w:rFonts w:asciiTheme="minorHAnsi" w:hAnsiTheme="minorHAnsi"/>
                <w:b/>
                <w:sz w:val="24"/>
                <w:szCs w:val="24"/>
              </w:rPr>
              <w:t xml:space="preserve">REQUIRED </w:t>
            </w:r>
            <w:r w:rsidR="008B0DDC">
              <w:rPr>
                <w:rFonts w:asciiTheme="minorHAnsi" w:hAnsiTheme="minorHAnsi"/>
                <w:b/>
                <w:sz w:val="24"/>
                <w:szCs w:val="24"/>
              </w:rPr>
              <w:t xml:space="preserve">GE </w:t>
            </w:r>
            <w:r>
              <w:rPr>
                <w:rFonts w:asciiTheme="minorHAnsi" w:hAnsiTheme="minorHAnsi"/>
                <w:b/>
                <w:sz w:val="24"/>
                <w:szCs w:val="24"/>
              </w:rPr>
              <w:t xml:space="preserve">CLAS Core </w:t>
            </w:r>
            <w:r w:rsidR="008B0DDC">
              <w:rPr>
                <w:rFonts w:asciiTheme="minorHAnsi" w:hAnsiTheme="minorHAnsi"/>
                <w:b/>
                <w:sz w:val="24"/>
                <w:szCs w:val="24"/>
              </w:rPr>
              <w:t xml:space="preserve">COURSE </w:t>
            </w:r>
            <w:r w:rsidR="000A280B" w:rsidRPr="008B073A">
              <w:rPr>
                <w:rFonts w:asciiTheme="minorHAnsi" w:hAnsiTheme="minorHAnsi"/>
                <w:b/>
                <w:sz w:val="24"/>
                <w:szCs w:val="24"/>
              </w:rPr>
              <w:t xml:space="preserve">ATTRIBUTES </w:t>
            </w:r>
          </w:p>
        </w:tc>
      </w:tr>
      <w:tr w:rsidR="000A280B" w:rsidRPr="008B073A" w:rsidTr="00042239">
        <w:trPr>
          <w:gridBefore w:val="1"/>
          <w:wBefore w:w="14" w:type="dxa"/>
        </w:trPr>
        <w:tc>
          <w:tcPr>
            <w:tcW w:w="796" w:type="dxa"/>
          </w:tcPr>
          <w:p w:rsidR="000A280B" w:rsidRPr="008B073A" w:rsidRDefault="000A280B" w:rsidP="008B073A">
            <w:pPr>
              <w:pStyle w:val="ListParagraph"/>
              <w:numPr>
                <w:ilvl w:val="0"/>
                <w:numId w:val="5"/>
              </w:numPr>
              <w:spacing w:before="100" w:beforeAutospacing="1" w:after="100" w:afterAutospacing="1"/>
              <w:rPr>
                <w:rFonts w:asciiTheme="minorHAnsi" w:hAnsiTheme="minorHAnsi"/>
                <w:sz w:val="24"/>
                <w:szCs w:val="24"/>
              </w:rPr>
            </w:pPr>
          </w:p>
        </w:tc>
        <w:tc>
          <w:tcPr>
            <w:tcW w:w="5254" w:type="dxa"/>
            <w:gridSpan w:val="2"/>
          </w:tcPr>
          <w:p w:rsidR="000A280B" w:rsidRPr="008B073A" w:rsidRDefault="000A280B" w:rsidP="00DF6C13">
            <w:pPr>
              <w:spacing w:before="100" w:beforeAutospacing="1" w:after="100" w:afterAutospacing="1"/>
              <w:rPr>
                <w:rFonts w:asciiTheme="minorHAnsi" w:hAnsiTheme="minorHAnsi"/>
                <w:sz w:val="24"/>
                <w:szCs w:val="24"/>
              </w:rPr>
            </w:pPr>
          </w:p>
          <w:p w:rsidR="000A280B" w:rsidRPr="008B073A" w:rsidRDefault="000A280B" w:rsidP="00DF6C13">
            <w:pPr>
              <w:spacing w:before="100" w:beforeAutospacing="1" w:after="100" w:afterAutospacing="1"/>
              <w:rPr>
                <w:rFonts w:asciiTheme="minorHAnsi" w:hAnsiTheme="minorHAnsi"/>
                <w:sz w:val="24"/>
                <w:szCs w:val="24"/>
              </w:rPr>
            </w:pPr>
          </w:p>
        </w:tc>
        <w:tc>
          <w:tcPr>
            <w:tcW w:w="3751" w:type="dxa"/>
          </w:tcPr>
          <w:p w:rsidR="000A280B" w:rsidRPr="008B073A" w:rsidRDefault="00D9188D" w:rsidP="00DF6C13">
            <w:pPr>
              <w:spacing w:before="100" w:beforeAutospacing="1" w:after="100" w:afterAutospacing="1"/>
              <w:rPr>
                <w:rFonts w:asciiTheme="minorHAnsi" w:hAnsiTheme="minorHAnsi"/>
                <w:sz w:val="24"/>
                <w:szCs w:val="24"/>
              </w:rPr>
            </w:pPr>
            <w:r>
              <w:rPr>
                <w:rFonts w:asciiTheme="minorHAnsi" w:hAnsiTheme="minorHAnsi"/>
                <w:sz w:val="24"/>
                <w:szCs w:val="24"/>
              </w:rPr>
              <w:t>A</w:t>
            </w:r>
            <w:r w:rsidR="000A280B" w:rsidRPr="008B073A">
              <w:rPr>
                <w:rFonts w:asciiTheme="minorHAnsi" w:hAnsiTheme="minorHAnsi"/>
                <w:sz w:val="24"/>
                <w:szCs w:val="24"/>
              </w:rPr>
              <w:t>ssume</w:t>
            </w:r>
            <w:r>
              <w:rPr>
                <w:rFonts w:asciiTheme="minorHAnsi" w:hAnsiTheme="minorHAnsi"/>
                <w:sz w:val="24"/>
                <w:szCs w:val="24"/>
              </w:rPr>
              <w:t>s</w:t>
            </w:r>
            <w:r w:rsidR="000A280B" w:rsidRPr="008B073A">
              <w:rPr>
                <w:rFonts w:asciiTheme="minorHAnsi" w:hAnsiTheme="minorHAnsi"/>
                <w:sz w:val="24"/>
                <w:szCs w:val="24"/>
              </w:rPr>
              <w:t xml:space="preserve"> no prior student knowledge in the course content.</w:t>
            </w:r>
          </w:p>
        </w:tc>
      </w:tr>
      <w:tr w:rsidR="000A280B" w:rsidRPr="008B073A" w:rsidTr="00042239">
        <w:trPr>
          <w:gridBefore w:val="1"/>
          <w:wBefore w:w="14" w:type="dxa"/>
        </w:trPr>
        <w:tc>
          <w:tcPr>
            <w:tcW w:w="796" w:type="dxa"/>
          </w:tcPr>
          <w:p w:rsidR="000A280B" w:rsidRPr="008B073A" w:rsidRDefault="000A280B" w:rsidP="008B073A">
            <w:pPr>
              <w:pStyle w:val="ListParagraph"/>
              <w:numPr>
                <w:ilvl w:val="0"/>
                <w:numId w:val="5"/>
              </w:numPr>
              <w:spacing w:before="100" w:beforeAutospacing="1" w:after="100" w:afterAutospacing="1"/>
              <w:rPr>
                <w:rFonts w:asciiTheme="minorHAnsi" w:hAnsiTheme="minorHAnsi"/>
                <w:sz w:val="24"/>
                <w:szCs w:val="24"/>
              </w:rPr>
            </w:pPr>
          </w:p>
        </w:tc>
        <w:tc>
          <w:tcPr>
            <w:tcW w:w="5254" w:type="dxa"/>
            <w:gridSpan w:val="2"/>
          </w:tcPr>
          <w:p w:rsidR="000A280B" w:rsidRPr="008B073A" w:rsidRDefault="000A280B" w:rsidP="00DF6C13">
            <w:pPr>
              <w:spacing w:before="100" w:beforeAutospacing="1" w:after="100" w:afterAutospacing="1"/>
              <w:rPr>
                <w:rFonts w:asciiTheme="minorHAnsi" w:hAnsiTheme="minorHAnsi"/>
                <w:sz w:val="24"/>
                <w:szCs w:val="24"/>
              </w:rPr>
            </w:pPr>
          </w:p>
          <w:p w:rsidR="000A280B" w:rsidRPr="008B073A" w:rsidRDefault="000A280B" w:rsidP="00DF6C13">
            <w:pPr>
              <w:spacing w:before="100" w:beforeAutospacing="1" w:after="100" w:afterAutospacing="1"/>
              <w:rPr>
                <w:rFonts w:asciiTheme="minorHAnsi" w:hAnsiTheme="minorHAnsi"/>
                <w:sz w:val="24"/>
                <w:szCs w:val="24"/>
              </w:rPr>
            </w:pPr>
          </w:p>
        </w:tc>
        <w:tc>
          <w:tcPr>
            <w:tcW w:w="3751" w:type="dxa"/>
          </w:tcPr>
          <w:p w:rsidR="000A280B" w:rsidRPr="008B073A" w:rsidRDefault="00D9188D" w:rsidP="000A280B">
            <w:pPr>
              <w:spacing w:before="100" w:beforeAutospacing="1" w:after="100" w:afterAutospacing="1"/>
              <w:rPr>
                <w:rFonts w:asciiTheme="minorHAnsi" w:hAnsiTheme="minorHAnsi"/>
                <w:sz w:val="24"/>
                <w:szCs w:val="24"/>
              </w:rPr>
            </w:pPr>
            <w:r>
              <w:rPr>
                <w:rFonts w:asciiTheme="minorHAnsi" w:hAnsiTheme="minorHAnsi"/>
                <w:sz w:val="24"/>
                <w:szCs w:val="24"/>
              </w:rPr>
              <w:t>B</w:t>
            </w:r>
            <w:r w:rsidR="000A280B" w:rsidRPr="008B073A">
              <w:rPr>
                <w:rFonts w:asciiTheme="minorHAnsi" w:hAnsiTheme="minorHAnsi"/>
                <w:sz w:val="24"/>
                <w:szCs w:val="24"/>
              </w:rPr>
              <w:t>uild</w:t>
            </w:r>
            <w:r>
              <w:rPr>
                <w:rFonts w:asciiTheme="minorHAnsi" w:hAnsiTheme="minorHAnsi"/>
                <w:sz w:val="24"/>
                <w:szCs w:val="24"/>
              </w:rPr>
              <w:t>s</w:t>
            </w:r>
            <w:r w:rsidR="000A280B" w:rsidRPr="008B073A">
              <w:rPr>
                <w:rFonts w:asciiTheme="minorHAnsi" w:hAnsiTheme="minorHAnsi"/>
                <w:sz w:val="24"/>
                <w:szCs w:val="24"/>
              </w:rPr>
              <w:t xml:space="preserve"> from simple and/or informal assignments to more complex and/or formal ones.</w:t>
            </w:r>
          </w:p>
        </w:tc>
      </w:tr>
      <w:tr w:rsidR="000A280B" w:rsidRPr="008B073A" w:rsidTr="00042239">
        <w:trPr>
          <w:gridBefore w:val="1"/>
          <w:wBefore w:w="14" w:type="dxa"/>
        </w:trPr>
        <w:tc>
          <w:tcPr>
            <w:tcW w:w="796" w:type="dxa"/>
          </w:tcPr>
          <w:p w:rsidR="000A280B" w:rsidRPr="008B073A" w:rsidRDefault="000A280B" w:rsidP="008B073A">
            <w:pPr>
              <w:pStyle w:val="ListParagraph"/>
              <w:numPr>
                <w:ilvl w:val="0"/>
                <w:numId w:val="5"/>
              </w:numPr>
              <w:spacing w:before="100" w:beforeAutospacing="1" w:after="100" w:afterAutospacing="1"/>
              <w:rPr>
                <w:rFonts w:asciiTheme="minorHAnsi" w:hAnsiTheme="minorHAnsi"/>
                <w:sz w:val="24"/>
                <w:szCs w:val="24"/>
              </w:rPr>
            </w:pPr>
          </w:p>
        </w:tc>
        <w:tc>
          <w:tcPr>
            <w:tcW w:w="5254" w:type="dxa"/>
            <w:gridSpan w:val="2"/>
          </w:tcPr>
          <w:p w:rsidR="000A280B" w:rsidRPr="008B073A" w:rsidRDefault="000A280B" w:rsidP="00DF6C13">
            <w:pPr>
              <w:spacing w:before="100" w:beforeAutospacing="1" w:after="100" w:afterAutospacing="1"/>
              <w:rPr>
                <w:rFonts w:asciiTheme="minorHAnsi" w:hAnsiTheme="minorHAnsi"/>
                <w:sz w:val="24"/>
                <w:szCs w:val="24"/>
              </w:rPr>
            </w:pPr>
          </w:p>
          <w:p w:rsidR="000A280B" w:rsidRPr="008B073A" w:rsidRDefault="000A280B" w:rsidP="00DF6C13">
            <w:pPr>
              <w:spacing w:before="100" w:beforeAutospacing="1" w:after="100" w:afterAutospacing="1"/>
              <w:rPr>
                <w:rFonts w:asciiTheme="minorHAnsi" w:hAnsiTheme="minorHAnsi"/>
                <w:sz w:val="24"/>
                <w:szCs w:val="24"/>
              </w:rPr>
            </w:pPr>
          </w:p>
        </w:tc>
        <w:tc>
          <w:tcPr>
            <w:tcW w:w="3751" w:type="dxa"/>
          </w:tcPr>
          <w:p w:rsidR="000A280B" w:rsidRPr="008B073A" w:rsidRDefault="00D9188D" w:rsidP="000A280B">
            <w:pPr>
              <w:spacing w:before="100" w:beforeAutospacing="1" w:after="100" w:afterAutospacing="1"/>
              <w:rPr>
                <w:rFonts w:asciiTheme="minorHAnsi" w:hAnsiTheme="minorHAnsi"/>
                <w:sz w:val="24"/>
                <w:szCs w:val="24"/>
              </w:rPr>
            </w:pPr>
            <w:r>
              <w:rPr>
                <w:rFonts w:asciiTheme="minorHAnsi" w:hAnsiTheme="minorHAnsi"/>
                <w:sz w:val="24"/>
                <w:szCs w:val="24"/>
              </w:rPr>
              <w:t xml:space="preserve">Offers </w:t>
            </w:r>
            <w:r w:rsidR="000A280B" w:rsidRPr="008B073A">
              <w:rPr>
                <w:rFonts w:asciiTheme="minorHAnsi" w:hAnsiTheme="minorHAnsi"/>
                <w:sz w:val="24"/>
                <w:szCs w:val="24"/>
              </w:rPr>
              <w:t>early and frequent evaluation of student work</w:t>
            </w:r>
          </w:p>
        </w:tc>
      </w:tr>
      <w:tr w:rsidR="000A280B" w:rsidRPr="008B073A" w:rsidTr="00042239">
        <w:trPr>
          <w:gridBefore w:val="1"/>
          <w:wBefore w:w="14" w:type="dxa"/>
        </w:trPr>
        <w:tc>
          <w:tcPr>
            <w:tcW w:w="796" w:type="dxa"/>
          </w:tcPr>
          <w:p w:rsidR="000A280B" w:rsidRPr="008B073A" w:rsidRDefault="000A280B" w:rsidP="008B073A">
            <w:pPr>
              <w:pStyle w:val="ListParagraph"/>
              <w:numPr>
                <w:ilvl w:val="0"/>
                <w:numId w:val="5"/>
              </w:numPr>
              <w:spacing w:before="100" w:beforeAutospacing="1" w:after="100" w:afterAutospacing="1"/>
              <w:rPr>
                <w:rFonts w:asciiTheme="minorHAnsi" w:hAnsiTheme="minorHAnsi"/>
                <w:sz w:val="24"/>
                <w:szCs w:val="24"/>
              </w:rPr>
            </w:pPr>
          </w:p>
        </w:tc>
        <w:tc>
          <w:tcPr>
            <w:tcW w:w="5254" w:type="dxa"/>
            <w:gridSpan w:val="2"/>
          </w:tcPr>
          <w:p w:rsidR="000A280B" w:rsidRDefault="000A280B" w:rsidP="00DF6C13">
            <w:pPr>
              <w:spacing w:before="100" w:beforeAutospacing="1" w:after="100" w:afterAutospacing="1"/>
              <w:rPr>
                <w:rFonts w:asciiTheme="minorHAnsi" w:hAnsiTheme="minorHAnsi"/>
                <w:sz w:val="24"/>
                <w:szCs w:val="24"/>
              </w:rPr>
            </w:pPr>
          </w:p>
          <w:p w:rsidR="00D9188D" w:rsidRPr="008B073A" w:rsidRDefault="00D9188D" w:rsidP="00DF6C13">
            <w:pPr>
              <w:spacing w:before="100" w:beforeAutospacing="1" w:after="100" w:afterAutospacing="1"/>
              <w:rPr>
                <w:rFonts w:asciiTheme="minorHAnsi" w:hAnsiTheme="minorHAnsi"/>
                <w:sz w:val="24"/>
                <w:szCs w:val="24"/>
              </w:rPr>
            </w:pPr>
          </w:p>
        </w:tc>
        <w:tc>
          <w:tcPr>
            <w:tcW w:w="3751" w:type="dxa"/>
          </w:tcPr>
          <w:p w:rsidR="000A280B" w:rsidRPr="008B073A" w:rsidRDefault="00D9188D" w:rsidP="00D9188D">
            <w:pPr>
              <w:spacing w:before="100" w:beforeAutospacing="1" w:after="100" w:afterAutospacing="1"/>
              <w:rPr>
                <w:rFonts w:asciiTheme="minorHAnsi" w:hAnsiTheme="minorHAnsi"/>
                <w:sz w:val="24"/>
                <w:szCs w:val="24"/>
              </w:rPr>
            </w:pPr>
            <w:r>
              <w:rPr>
                <w:rFonts w:asciiTheme="minorHAnsi" w:hAnsiTheme="minorHAnsi"/>
                <w:sz w:val="24"/>
                <w:szCs w:val="24"/>
              </w:rPr>
              <w:t xml:space="preserve">Uses </w:t>
            </w:r>
            <w:r w:rsidR="000A280B" w:rsidRPr="008B073A">
              <w:rPr>
                <w:rFonts w:asciiTheme="minorHAnsi" w:hAnsiTheme="minorHAnsi"/>
                <w:sz w:val="24"/>
                <w:szCs w:val="24"/>
              </w:rPr>
              <w:t>models and/or rubrics to define academic expectations.</w:t>
            </w:r>
          </w:p>
        </w:tc>
      </w:tr>
      <w:tr w:rsidR="000A280B" w:rsidRPr="008B073A" w:rsidTr="00042239">
        <w:trPr>
          <w:gridBefore w:val="1"/>
          <w:wBefore w:w="14" w:type="dxa"/>
        </w:trPr>
        <w:tc>
          <w:tcPr>
            <w:tcW w:w="796" w:type="dxa"/>
          </w:tcPr>
          <w:p w:rsidR="000A280B" w:rsidRPr="008B073A" w:rsidRDefault="000A280B" w:rsidP="008B073A">
            <w:pPr>
              <w:pStyle w:val="ListParagraph"/>
              <w:numPr>
                <w:ilvl w:val="0"/>
                <w:numId w:val="5"/>
              </w:numPr>
              <w:spacing w:before="100" w:beforeAutospacing="1" w:after="100" w:afterAutospacing="1"/>
              <w:rPr>
                <w:rFonts w:asciiTheme="minorHAnsi" w:hAnsiTheme="minorHAnsi"/>
                <w:sz w:val="24"/>
                <w:szCs w:val="24"/>
              </w:rPr>
            </w:pPr>
          </w:p>
        </w:tc>
        <w:tc>
          <w:tcPr>
            <w:tcW w:w="5254" w:type="dxa"/>
            <w:gridSpan w:val="2"/>
          </w:tcPr>
          <w:p w:rsidR="000A280B" w:rsidRPr="008B073A" w:rsidRDefault="000A280B" w:rsidP="00DF6C13">
            <w:pPr>
              <w:spacing w:before="100" w:beforeAutospacing="1" w:after="100" w:afterAutospacing="1"/>
              <w:rPr>
                <w:rFonts w:asciiTheme="minorHAnsi" w:hAnsiTheme="minorHAnsi"/>
                <w:sz w:val="24"/>
                <w:szCs w:val="24"/>
              </w:rPr>
            </w:pPr>
          </w:p>
        </w:tc>
        <w:tc>
          <w:tcPr>
            <w:tcW w:w="3751" w:type="dxa"/>
          </w:tcPr>
          <w:p w:rsidR="000A280B" w:rsidRPr="008B073A" w:rsidRDefault="00D9188D" w:rsidP="000A280B">
            <w:pPr>
              <w:spacing w:before="100" w:beforeAutospacing="1" w:after="100" w:afterAutospacing="1"/>
              <w:rPr>
                <w:rFonts w:asciiTheme="minorHAnsi" w:hAnsiTheme="minorHAnsi"/>
                <w:sz w:val="24"/>
                <w:szCs w:val="24"/>
              </w:rPr>
            </w:pPr>
            <w:r>
              <w:rPr>
                <w:rFonts w:asciiTheme="minorHAnsi" w:hAnsiTheme="minorHAnsi"/>
                <w:sz w:val="24"/>
                <w:szCs w:val="24"/>
              </w:rPr>
              <w:t xml:space="preserve">Uses </w:t>
            </w:r>
            <w:r w:rsidR="000A280B" w:rsidRPr="008B073A">
              <w:rPr>
                <w:rFonts w:asciiTheme="minorHAnsi" w:hAnsiTheme="minorHAnsi"/>
                <w:sz w:val="24"/>
                <w:szCs w:val="24"/>
              </w:rPr>
              <w:t>a variety of teaching and assessment strategies throughout the semester.</w:t>
            </w:r>
          </w:p>
        </w:tc>
      </w:tr>
      <w:tr w:rsidR="000A280B" w:rsidRPr="008B073A" w:rsidTr="00042239">
        <w:trPr>
          <w:gridBefore w:val="1"/>
          <w:wBefore w:w="14" w:type="dxa"/>
        </w:trPr>
        <w:tc>
          <w:tcPr>
            <w:tcW w:w="796" w:type="dxa"/>
          </w:tcPr>
          <w:p w:rsidR="000A280B" w:rsidRPr="008B073A" w:rsidRDefault="000A280B" w:rsidP="008B073A">
            <w:pPr>
              <w:pStyle w:val="ListParagraph"/>
              <w:numPr>
                <w:ilvl w:val="0"/>
                <w:numId w:val="5"/>
              </w:numPr>
              <w:spacing w:before="100" w:beforeAutospacing="1" w:after="100" w:afterAutospacing="1"/>
              <w:rPr>
                <w:rFonts w:asciiTheme="minorHAnsi" w:hAnsiTheme="minorHAnsi"/>
                <w:sz w:val="24"/>
                <w:szCs w:val="24"/>
              </w:rPr>
            </w:pPr>
          </w:p>
        </w:tc>
        <w:tc>
          <w:tcPr>
            <w:tcW w:w="5254" w:type="dxa"/>
            <w:gridSpan w:val="2"/>
          </w:tcPr>
          <w:p w:rsidR="000A280B" w:rsidRPr="008B073A" w:rsidRDefault="000A280B" w:rsidP="00DF6C13">
            <w:pPr>
              <w:spacing w:before="100" w:beforeAutospacing="1" w:after="100" w:afterAutospacing="1"/>
              <w:rPr>
                <w:rFonts w:asciiTheme="minorHAnsi" w:hAnsiTheme="minorHAnsi"/>
                <w:sz w:val="24"/>
                <w:szCs w:val="24"/>
              </w:rPr>
            </w:pPr>
          </w:p>
        </w:tc>
        <w:tc>
          <w:tcPr>
            <w:tcW w:w="3751" w:type="dxa"/>
          </w:tcPr>
          <w:p w:rsidR="000A280B" w:rsidRPr="008B073A" w:rsidRDefault="00D9188D" w:rsidP="000A280B">
            <w:pPr>
              <w:spacing w:before="100" w:beforeAutospacing="1" w:after="100" w:afterAutospacing="1"/>
              <w:rPr>
                <w:rFonts w:asciiTheme="minorHAnsi" w:hAnsiTheme="minorHAnsi"/>
                <w:sz w:val="24"/>
                <w:szCs w:val="24"/>
              </w:rPr>
            </w:pPr>
            <w:r>
              <w:rPr>
                <w:rFonts w:asciiTheme="minorHAnsi" w:hAnsiTheme="minorHAnsi"/>
                <w:sz w:val="24"/>
                <w:szCs w:val="24"/>
              </w:rPr>
              <w:t>I</w:t>
            </w:r>
            <w:r w:rsidR="000A280B" w:rsidRPr="008B073A">
              <w:rPr>
                <w:rFonts w:asciiTheme="minorHAnsi" w:hAnsiTheme="minorHAnsi"/>
                <w:sz w:val="24"/>
                <w:szCs w:val="24"/>
              </w:rPr>
              <w:t>ntegrate</w:t>
            </w:r>
            <w:r>
              <w:rPr>
                <w:rFonts w:asciiTheme="minorHAnsi" w:hAnsiTheme="minorHAnsi"/>
                <w:sz w:val="24"/>
                <w:szCs w:val="24"/>
              </w:rPr>
              <w:t>s</w:t>
            </w:r>
            <w:r w:rsidR="000A280B" w:rsidRPr="008B073A">
              <w:rPr>
                <w:rFonts w:asciiTheme="minorHAnsi" w:hAnsiTheme="minorHAnsi"/>
                <w:sz w:val="24"/>
                <w:szCs w:val="24"/>
              </w:rPr>
              <w:t xml:space="preserve"> the instructor’s research within the course when feasible. </w:t>
            </w:r>
          </w:p>
        </w:tc>
      </w:tr>
      <w:tr w:rsidR="000A280B" w:rsidRPr="008B073A" w:rsidTr="00042239">
        <w:trPr>
          <w:gridBefore w:val="1"/>
          <w:wBefore w:w="14" w:type="dxa"/>
        </w:trPr>
        <w:tc>
          <w:tcPr>
            <w:tcW w:w="796" w:type="dxa"/>
          </w:tcPr>
          <w:p w:rsidR="000A280B" w:rsidRPr="008B073A" w:rsidRDefault="000A280B" w:rsidP="008B073A">
            <w:pPr>
              <w:pStyle w:val="ListParagraph"/>
              <w:numPr>
                <w:ilvl w:val="0"/>
                <w:numId w:val="5"/>
              </w:numPr>
              <w:spacing w:before="100" w:beforeAutospacing="1" w:after="100" w:afterAutospacing="1"/>
              <w:rPr>
                <w:rFonts w:asciiTheme="minorHAnsi" w:hAnsiTheme="minorHAnsi"/>
                <w:sz w:val="24"/>
                <w:szCs w:val="24"/>
              </w:rPr>
            </w:pPr>
          </w:p>
        </w:tc>
        <w:tc>
          <w:tcPr>
            <w:tcW w:w="5254" w:type="dxa"/>
            <w:gridSpan w:val="2"/>
          </w:tcPr>
          <w:p w:rsidR="000A280B" w:rsidRPr="008B073A" w:rsidRDefault="000A280B" w:rsidP="00DF6C13">
            <w:pPr>
              <w:spacing w:before="100" w:beforeAutospacing="1" w:after="100" w:afterAutospacing="1"/>
              <w:rPr>
                <w:rFonts w:asciiTheme="minorHAnsi" w:hAnsiTheme="minorHAnsi"/>
                <w:sz w:val="24"/>
                <w:szCs w:val="24"/>
              </w:rPr>
            </w:pPr>
          </w:p>
        </w:tc>
        <w:tc>
          <w:tcPr>
            <w:tcW w:w="3751" w:type="dxa"/>
          </w:tcPr>
          <w:p w:rsidR="000A280B" w:rsidRPr="008B073A" w:rsidRDefault="00D9188D" w:rsidP="000A280B">
            <w:pPr>
              <w:spacing w:before="100" w:beforeAutospacing="1" w:after="100" w:afterAutospacing="1"/>
              <w:rPr>
                <w:rFonts w:asciiTheme="minorHAnsi" w:hAnsiTheme="minorHAnsi"/>
                <w:sz w:val="24"/>
                <w:szCs w:val="24"/>
              </w:rPr>
            </w:pPr>
            <w:r>
              <w:rPr>
                <w:rFonts w:asciiTheme="minorHAnsi" w:hAnsiTheme="minorHAnsi"/>
                <w:sz w:val="24"/>
                <w:szCs w:val="24"/>
              </w:rPr>
              <w:t>E</w:t>
            </w:r>
            <w:r w:rsidR="000A280B" w:rsidRPr="008B073A">
              <w:rPr>
                <w:rFonts w:asciiTheme="minorHAnsi" w:hAnsiTheme="minorHAnsi"/>
                <w:sz w:val="24"/>
                <w:szCs w:val="24"/>
              </w:rPr>
              <w:t>ncourage</w:t>
            </w:r>
            <w:r>
              <w:rPr>
                <w:rFonts w:asciiTheme="minorHAnsi" w:hAnsiTheme="minorHAnsi"/>
                <w:sz w:val="24"/>
                <w:szCs w:val="24"/>
              </w:rPr>
              <w:t>s</w:t>
            </w:r>
            <w:r w:rsidR="000A280B" w:rsidRPr="008B073A">
              <w:rPr>
                <w:rFonts w:asciiTheme="minorHAnsi" w:hAnsiTheme="minorHAnsi"/>
                <w:sz w:val="24"/>
                <w:szCs w:val="24"/>
              </w:rPr>
              <w:t xml:space="preserve"> students to learn from each other whenever possible.</w:t>
            </w:r>
          </w:p>
        </w:tc>
      </w:tr>
      <w:tr w:rsidR="000A280B" w:rsidRPr="008B073A" w:rsidTr="00042239">
        <w:trPr>
          <w:gridBefore w:val="1"/>
          <w:wBefore w:w="14" w:type="dxa"/>
        </w:trPr>
        <w:tc>
          <w:tcPr>
            <w:tcW w:w="796" w:type="dxa"/>
          </w:tcPr>
          <w:p w:rsidR="000A280B" w:rsidRPr="008B073A" w:rsidRDefault="000A280B" w:rsidP="008B073A">
            <w:pPr>
              <w:pStyle w:val="ListParagraph"/>
              <w:numPr>
                <w:ilvl w:val="0"/>
                <w:numId w:val="5"/>
              </w:numPr>
              <w:spacing w:before="100" w:beforeAutospacing="1" w:after="100" w:afterAutospacing="1"/>
              <w:rPr>
                <w:rFonts w:asciiTheme="minorHAnsi" w:hAnsiTheme="minorHAnsi"/>
                <w:sz w:val="24"/>
                <w:szCs w:val="24"/>
              </w:rPr>
            </w:pPr>
          </w:p>
        </w:tc>
        <w:tc>
          <w:tcPr>
            <w:tcW w:w="5254" w:type="dxa"/>
            <w:gridSpan w:val="2"/>
          </w:tcPr>
          <w:p w:rsidR="000A280B" w:rsidRPr="008B073A" w:rsidRDefault="000A280B" w:rsidP="00DF6C13">
            <w:pPr>
              <w:spacing w:before="100" w:beforeAutospacing="1" w:after="100" w:afterAutospacing="1"/>
              <w:rPr>
                <w:rFonts w:asciiTheme="minorHAnsi" w:hAnsiTheme="minorHAnsi"/>
                <w:sz w:val="24"/>
                <w:szCs w:val="24"/>
              </w:rPr>
            </w:pPr>
          </w:p>
        </w:tc>
        <w:tc>
          <w:tcPr>
            <w:tcW w:w="3751" w:type="dxa"/>
          </w:tcPr>
          <w:p w:rsidR="000A280B" w:rsidRPr="008B073A" w:rsidRDefault="00D9188D" w:rsidP="000A280B">
            <w:pPr>
              <w:spacing w:before="100" w:beforeAutospacing="1" w:after="100" w:afterAutospacing="1"/>
              <w:rPr>
                <w:rFonts w:asciiTheme="minorHAnsi" w:hAnsiTheme="minorHAnsi"/>
                <w:sz w:val="24"/>
                <w:szCs w:val="24"/>
              </w:rPr>
            </w:pPr>
            <w:r>
              <w:rPr>
                <w:rFonts w:asciiTheme="minorHAnsi" w:hAnsiTheme="minorHAnsi"/>
                <w:sz w:val="24"/>
                <w:szCs w:val="24"/>
              </w:rPr>
              <w:t>U</w:t>
            </w:r>
            <w:r w:rsidR="000A280B" w:rsidRPr="008B073A">
              <w:rPr>
                <w:rFonts w:asciiTheme="minorHAnsi" w:hAnsiTheme="minorHAnsi"/>
                <w:sz w:val="24"/>
                <w:szCs w:val="24"/>
              </w:rPr>
              <w:t>se</w:t>
            </w:r>
            <w:r>
              <w:rPr>
                <w:rFonts w:asciiTheme="minorHAnsi" w:hAnsiTheme="minorHAnsi"/>
                <w:sz w:val="24"/>
                <w:szCs w:val="24"/>
              </w:rPr>
              <w:t>s</w:t>
            </w:r>
            <w:r w:rsidR="000A280B" w:rsidRPr="008B073A">
              <w:rPr>
                <w:rFonts w:asciiTheme="minorHAnsi" w:hAnsiTheme="minorHAnsi"/>
                <w:sz w:val="24"/>
                <w:szCs w:val="24"/>
              </w:rPr>
              <w:t xml:space="preserve"> technology as a supplemental tool to support learning when feasible.</w:t>
            </w:r>
          </w:p>
        </w:tc>
      </w:tr>
      <w:tr w:rsidR="000A280B" w:rsidRPr="008B073A" w:rsidTr="00042239">
        <w:trPr>
          <w:gridBefore w:val="1"/>
          <w:wBefore w:w="14" w:type="dxa"/>
        </w:trPr>
        <w:tc>
          <w:tcPr>
            <w:tcW w:w="796" w:type="dxa"/>
          </w:tcPr>
          <w:p w:rsidR="000A280B" w:rsidRPr="008B073A" w:rsidRDefault="000A280B" w:rsidP="008B073A">
            <w:pPr>
              <w:pStyle w:val="ListParagraph"/>
              <w:numPr>
                <w:ilvl w:val="0"/>
                <w:numId w:val="5"/>
              </w:numPr>
              <w:spacing w:before="100" w:beforeAutospacing="1" w:after="100" w:afterAutospacing="1"/>
              <w:rPr>
                <w:rFonts w:asciiTheme="minorHAnsi" w:hAnsiTheme="minorHAnsi"/>
                <w:sz w:val="24"/>
                <w:szCs w:val="24"/>
              </w:rPr>
            </w:pPr>
          </w:p>
        </w:tc>
        <w:tc>
          <w:tcPr>
            <w:tcW w:w="5254" w:type="dxa"/>
            <w:gridSpan w:val="2"/>
          </w:tcPr>
          <w:p w:rsidR="000A280B" w:rsidRPr="008B073A" w:rsidRDefault="000A280B" w:rsidP="00DF6C13">
            <w:pPr>
              <w:spacing w:before="100" w:beforeAutospacing="1" w:after="100" w:afterAutospacing="1"/>
              <w:rPr>
                <w:rFonts w:asciiTheme="minorHAnsi" w:hAnsiTheme="minorHAnsi"/>
                <w:sz w:val="24"/>
                <w:szCs w:val="24"/>
              </w:rPr>
            </w:pPr>
          </w:p>
          <w:p w:rsidR="000A280B" w:rsidRPr="008B073A" w:rsidRDefault="000A280B" w:rsidP="00DF6C13">
            <w:pPr>
              <w:spacing w:before="100" w:beforeAutospacing="1" w:after="100" w:afterAutospacing="1"/>
              <w:rPr>
                <w:rFonts w:asciiTheme="minorHAnsi" w:hAnsiTheme="minorHAnsi"/>
                <w:sz w:val="24"/>
                <w:szCs w:val="24"/>
              </w:rPr>
            </w:pPr>
          </w:p>
        </w:tc>
        <w:tc>
          <w:tcPr>
            <w:tcW w:w="3751" w:type="dxa"/>
          </w:tcPr>
          <w:p w:rsidR="000A280B" w:rsidRPr="008B073A" w:rsidRDefault="00D9188D" w:rsidP="000A280B">
            <w:pPr>
              <w:spacing w:before="100" w:beforeAutospacing="1" w:after="100" w:afterAutospacing="1"/>
              <w:rPr>
                <w:rFonts w:asciiTheme="minorHAnsi" w:hAnsiTheme="minorHAnsi"/>
                <w:sz w:val="24"/>
                <w:szCs w:val="24"/>
              </w:rPr>
            </w:pPr>
            <w:r>
              <w:rPr>
                <w:rFonts w:asciiTheme="minorHAnsi" w:hAnsiTheme="minorHAnsi"/>
                <w:sz w:val="24"/>
                <w:szCs w:val="24"/>
              </w:rPr>
              <w:t>D</w:t>
            </w:r>
            <w:r w:rsidR="000A280B" w:rsidRPr="008B073A">
              <w:rPr>
                <w:rFonts w:asciiTheme="minorHAnsi" w:hAnsiTheme="minorHAnsi"/>
                <w:sz w:val="24"/>
                <w:szCs w:val="24"/>
              </w:rPr>
              <w:t>iscuss</w:t>
            </w:r>
            <w:r>
              <w:rPr>
                <w:rFonts w:asciiTheme="minorHAnsi" w:hAnsiTheme="minorHAnsi"/>
                <w:sz w:val="24"/>
                <w:szCs w:val="24"/>
              </w:rPr>
              <w:t>es</w:t>
            </w:r>
            <w:r w:rsidR="000A280B" w:rsidRPr="008B073A">
              <w:rPr>
                <w:rFonts w:asciiTheme="minorHAnsi" w:hAnsiTheme="minorHAnsi"/>
                <w:sz w:val="24"/>
                <w:szCs w:val="24"/>
              </w:rPr>
              <w:t xml:space="preserve"> academic integrity.</w:t>
            </w:r>
          </w:p>
        </w:tc>
      </w:tr>
      <w:tr w:rsidR="000A280B" w:rsidRPr="008B073A" w:rsidTr="00042239">
        <w:trPr>
          <w:gridBefore w:val="1"/>
          <w:wBefore w:w="14" w:type="dxa"/>
        </w:trPr>
        <w:tc>
          <w:tcPr>
            <w:tcW w:w="796" w:type="dxa"/>
            <w:tcBorders>
              <w:bottom w:val="single" w:sz="4" w:space="0" w:color="auto"/>
            </w:tcBorders>
            <w:shd w:val="clear" w:color="auto" w:fill="DEEAF6" w:themeFill="accent1" w:themeFillTint="33"/>
          </w:tcPr>
          <w:p w:rsidR="00042239" w:rsidRDefault="00042239" w:rsidP="00D01F1C">
            <w:pPr>
              <w:spacing w:before="100" w:beforeAutospacing="1" w:after="100" w:afterAutospacing="1"/>
              <w:rPr>
                <w:rFonts w:asciiTheme="minorHAnsi" w:hAnsiTheme="minorHAnsi"/>
                <w:b/>
                <w:sz w:val="24"/>
                <w:szCs w:val="24"/>
              </w:rPr>
            </w:pPr>
          </w:p>
          <w:p w:rsidR="00042239" w:rsidRDefault="00042239" w:rsidP="00D01F1C">
            <w:pPr>
              <w:spacing w:before="100" w:beforeAutospacing="1" w:after="100" w:afterAutospacing="1"/>
              <w:rPr>
                <w:rFonts w:asciiTheme="minorHAnsi" w:hAnsiTheme="minorHAnsi"/>
                <w:b/>
                <w:sz w:val="24"/>
                <w:szCs w:val="24"/>
              </w:rPr>
            </w:pPr>
          </w:p>
          <w:p w:rsidR="000A280B" w:rsidRPr="008B073A" w:rsidRDefault="008B073A" w:rsidP="00D01F1C">
            <w:pPr>
              <w:spacing w:before="100" w:beforeAutospacing="1" w:after="100" w:afterAutospacing="1"/>
              <w:rPr>
                <w:rFonts w:asciiTheme="minorHAnsi" w:hAnsiTheme="minorHAnsi"/>
                <w:b/>
                <w:sz w:val="24"/>
                <w:szCs w:val="24"/>
              </w:rPr>
            </w:pPr>
            <w:r>
              <w:rPr>
                <w:rFonts w:asciiTheme="minorHAnsi" w:hAnsiTheme="minorHAnsi"/>
                <w:b/>
                <w:sz w:val="24"/>
                <w:szCs w:val="24"/>
              </w:rPr>
              <w:lastRenderedPageBreak/>
              <w:t xml:space="preserve">YES </w:t>
            </w:r>
            <w:r w:rsidR="000A280B" w:rsidRPr="008B073A">
              <w:rPr>
                <w:rFonts w:asciiTheme="minorHAnsi" w:hAnsiTheme="minorHAnsi"/>
                <w:b/>
                <w:sz w:val="24"/>
                <w:szCs w:val="24"/>
              </w:rPr>
              <w:t xml:space="preserve"> NO</w:t>
            </w:r>
          </w:p>
        </w:tc>
        <w:tc>
          <w:tcPr>
            <w:tcW w:w="5254" w:type="dxa"/>
            <w:gridSpan w:val="2"/>
            <w:tcBorders>
              <w:bottom w:val="single" w:sz="4" w:space="0" w:color="auto"/>
            </w:tcBorders>
            <w:shd w:val="clear" w:color="auto" w:fill="DEEAF6" w:themeFill="accent1" w:themeFillTint="33"/>
          </w:tcPr>
          <w:p w:rsidR="00042239" w:rsidRDefault="00042239" w:rsidP="00D01F1C">
            <w:pPr>
              <w:spacing w:before="100" w:beforeAutospacing="1" w:after="100" w:afterAutospacing="1"/>
              <w:rPr>
                <w:rFonts w:asciiTheme="minorHAnsi" w:hAnsiTheme="minorHAnsi"/>
                <w:b/>
                <w:sz w:val="24"/>
                <w:szCs w:val="24"/>
              </w:rPr>
            </w:pPr>
          </w:p>
          <w:p w:rsidR="00042239" w:rsidRDefault="00042239" w:rsidP="00D01F1C">
            <w:pPr>
              <w:spacing w:before="100" w:beforeAutospacing="1" w:after="100" w:afterAutospacing="1"/>
              <w:rPr>
                <w:rFonts w:asciiTheme="minorHAnsi" w:hAnsiTheme="minorHAnsi"/>
                <w:b/>
                <w:sz w:val="24"/>
                <w:szCs w:val="24"/>
              </w:rPr>
            </w:pPr>
          </w:p>
          <w:p w:rsidR="000A280B" w:rsidRPr="008B073A" w:rsidRDefault="008B073A" w:rsidP="00D01F1C">
            <w:pPr>
              <w:spacing w:before="100" w:beforeAutospacing="1" w:after="100" w:afterAutospacing="1"/>
              <w:rPr>
                <w:rFonts w:asciiTheme="minorHAnsi" w:hAnsiTheme="minorHAnsi"/>
                <w:b/>
                <w:sz w:val="24"/>
                <w:szCs w:val="24"/>
              </w:rPr>
            </w:pPr>
            <w:r>
              <w:rPr>
                <w:rFonts w:asciiTheme="minorHAnsi" w:hAnsiTheme="minorHAnsi"/>
                <w:b/>
                <w:sz w:val="24"/>
                <w:szCs w:val="24"/>
              </w:rPr>
              <w:lastRenderedPageBreak/>
              <w:t>COMMENTS</w:t>
            </w:r>
          </w:p>
        </w:tc>
        <w:tc>
          <w:tcPr>
            <w:tcW w:w="3751" w:type="dxa"/>
            <w:shd w:val="clear" w:color="auto" w:fill="DEEAF6" w:themeFill="accent1" w:themeFillTint="33"/>
          </w:tcPr>
          <w:p w:rsidR="00042239" w:rsidRPr="00042239" w:rsidRDefault="00042239" w:rsidP="00D01F1C">
            <w:pPr>
              <w:spacing w:before="100" w:beforeAutospacing="1" w:after="100" w:afterAutospacing="1"/>
              <w:rPr>
                <w:rFonts w:asciiTheme="minorHAnsi" w:hAnsiTheme="minorHAnsi"/>
                <w:b/>
                <w:sz w:val="28"/>
                <w:szCs w:val="28"/>
              </w:rPr>
            </w:pPr>
          </w:p>
          <w:p w:rsidR="00042239" w:rsidRPr="00042239" w:rsidRDefault="00042239" w:rsidP="00D01F1C">
            <w:pPr>
              <w:spacing w:before="100" w:beforeAutospacing="1" w:after="100" w:afterAutospacing="1"/>
              <w:rPr>
                <w:rFonts w:asciiTheme="minorHAnsi" w:hAnsiTheme="minorHAnsi"/>
                <w:b/>
                <w:sz w:val="28"/>
                <w:szCs w:val="28"/>
              </w:rPr>
            </w:pPr>
            <w:r w:rsidRPr="00042239">
              <w:rPr>
                <w:rFonts w:asciiTheme="minorHAnsi" w:hAnsiTheme="minorHAnsi"/>
                <w:b/>
                <w:sz w:val="28"/>
                <w:szCs w:val="28"/>
              </w:rPr>
              <w:t>(continues)</w:t>
            </w:r>
          </w:p>
          <w:p w:rsidR="000A280B" w:rsidRPr="00042239" w:rsidRDefault="008B0DDC" w:rsidP="00D01F1C">
            <w:pPr>
              <w:spacing w:before="100" w:beforeAutospacing="1" w:after="100" w:afterAutospacing="1"/>
              <w:rPr>
                <w:rFonts w:asciiTheme="minorHAnsi" w:hAnsiTheme="minorHAnsi"/>
                <w:b/>
                <w:sz w:val="28"/>
                <w:szCs w:val="28"/>
              </w:rPr>
            </w:pPr>
            <w:r w:rsidRPr="00042239">
              <w:rPr>
                <w:rFonts w:asciiTheme="minorHAnsi" w:hAnsiTheme="minorHAnsi"/>
                <w:b/>
                <w:sz w:val="28"/>
                <w:szCs w:val="28"/>
              </w:rPr>
              <w:lastRenderedPageBreak/>
              <w:t xml:space="preserve">GE </w:t>
            </w:r>
            <w:r w:rsidR="00042239" w:rsidRPr="00042239">
              <w:rPr>
                <w:rFonts w:asciiTheme="minorHAnsi" w:hAnsiTheme="minorHAnsi"/>
                <w:b/>
                <w:sz w:val="28"/>
                <w:szCs w:val="28"/>
              </w:rPr>
              <w:t xml:space="preserve">CLAS Core </w:t>
            </w:r>
            <w:r w:rsidR="000A280B" w:rsidRPr="00042239">
              <w:rPr>
                <w:rFonts w:asciiTheme="minorHAnsi" w:hAnsiTheme="minorHAnsi"/>
                <w:b/>
                <w:sz w:val="28"/>
                <w:szCs w:val="28"/>
              </w:rPr>
              <w:t>COMPREHENSIVE OUTCOMES</w:t>
            </w:r>
          </w:p>
        </w:tc>
      </w:tr>
      <w:tr w:rsidR="000A280B" w:rsidRPr="008B073A" w:rsidTr="00042239">
        <w:tc>
          <w:tcPr>
            <w:tcW w:w="810" w:type="dxa"/>
            <w:gridSpan w:val="2"/>
            <w:tcBorders>
              <w:top w:val="nil"/>
            </w:tcBorders>
            <w:shd w:val="clear" w:color="auto" w:fill="auto"/>
          </w:tcPr>
          <w:p w:rsidR="000A280B" w:rsidRPr="008B073A" w:rsidRDefault="000A280B" w:rsidP="008B073A">
            <w:pPr>
              <w:pStyle w:val="ListParagraph"/>
              <w:numPr>
                <w:ilvl w:val="0"/>
                <w:numId w:val="6"/>
              </w:numPr>
              <w:spacing w:before="100" w:beforeAutospacing="1" w:after="100" w:afterAutospacing="1"/>
              <w:rPr>
                <w:rFonts w:asciiTheme="minorHAnsi" w:hAnsiTheme="minorHAnsi"/>
                <w:sz w:val="24"/>
                <w:szCs w:val="24"/>
              </w:rPr>
            </w:pPr>
          </w:p>
        </w:tc>
        <w:tc>
          <w:tcPr>
            <w:tcW w:w="5254" w:type="dxa"/>
            <w:gridSpan w:val="2"/>
            <w:tcBorders>
              <w:top w:val="single" w:sz="4" w:space="0" w:color="auto"/>
            </w:tcBorders>
            <w:shd w:val="clear" w:color="auto" w:fill="auto"/>
          </w:tcPr>
          <w:p w:rsidR="000A280B" w:rsidRPr="008B073A" w:rsidRDefault="000A280B" w:rsidP="00D01F1C">
            <w:pPr>
              <w:spacing w:before="100" w:beforeAutospacing="1" w:after="100" w:afterAutospacing="1"/>
              <w:rPr>
                <w:rFonts w:asciiTheme="minorHAnsi" w:hAnsiTheme="minorHAnsi"/>
                <w:sz w:val="24"/>
                <w:szCs w:val="24"/>
              </w:rPr>
            </w:pPr>
          </w:p>
        </w:tc>
        <w:tc>
          <w:tcPr>
            <w:tcW w:w="3751" w:type="dxa"/>
          </w:tcPr>
          <w:p w:rsidR="000A280B" w:rsidRDefault="000A280B" w:rsidP="00D01F1C">
            <w:pPr>
              <w:spacing w:before="100" w:beforeAutospacing="1" w:after="100" w:afterAutospacing="1"/>
              <w:rPr>
                <w:rFonts w:asciiTheme="minorHAnsi" w:hAnsiTheme="minorHAnsi"/>
                <w:sz w:val="24"/>
                <w:szCs w:val="24"/>
              </w:rPr>
            </w:pPr>
            <w:r w:rsidRPr="008B073A">
              <w:rPr>
                <w:rFonts w:asciiTheme="minorHAnsi" w:hAnsiTheme="minorHAnsi"/>
                <w:sz w:val="24"/>
                <w:szCs w:val="24"/>
              </w:rPr>
              <w:t>Students become more aware of the learning proces</w:t>
            </w:r>
            <w:bookmarkStart w:id="0" w:name="_GoBack"/>
            <w:bookmarkEnd w:id="0"/>
            <w:r w:rsidRPr="008B073A">
              <w:rPr>
                <w:rFonts w:asciiTheme="minorHAnsi" w:hAnsiTheme="minorHAnsi"/>
                <w:sz w:val="24"/>
                <w:szCs w:val="24"/>
              </w:rPr>
              <w:t>s.</w:t>
            </w:r>
          </w:p>
          <w:p w:rsidR="00042239" w:rsidRPr="008B073A" w:rsidRDefault="00042239" w:rsidP="00D01F1C">
            <w:pPr>
              <w:spacing w:before="100" w:beforeAutospacing="1" w:after="100" w:afterAutospacing="1"/>
              <w:rPr>
                <w:rFonts w:asciiTheme="minorHAnsi" w:hAnsiTheme="minorHAnsi"/>
                <w:sz w:val="24"/>
                <w:szCs w:val="24"/>
              </w:rPr>
            </w:pPr>
          </w:p>
        </w:tc>
      </w:tr>
      <w:tr w:rsidR="000A280B" w:rsidRPr="008B073A" w:rsidTr="00042239">
        <w:tc>
          <w:tcPr>
            <w:tcW w:w="810" w:type="dxa"/>
            <w:gridSpan w:val="2"/>
            <w:tcBorders>
              <w:top w:val="single" w:sz="4" w:space="0" w:color="auto"/>
            </w:tcBorders>
            <w:shd w:val="clear" w:color="auto" w:fill="auto"/>
          </w:tcPr>
          <w:p w:rsidR="000A280B" w:rsidRPr="008B073A" w:rsidRDefault="000A280B" w:rsidP="008B073A">
            <w:pPr>
              <w:pStyle w:val="ListParagraph"/>
              <w:numPr>
                <w:ilvl w:val="0"/>
                <w:numId w:val="6"/>
              </w:numPr>
              <w:spacing w:before="100" w:beforeAutospacing="1" w:after="100" w:afterAutospacing="1"/>
              <w:rPr>
                <w:rFonts w:asciiTheme="minorHAnsi" w:hAnsiTheme="minorHAnsi"/>
                <w:sz w:val="24"/>
                <w:szCs w:val="24"/>
              </w:rPr>
            </w:pPr>
          </w:p>
        </w:tc>
        <w:tc>
          <w:tcPr>
            <w:tcW w:w="5254" w:type="dxa"/>
            <w:gridSpan w:val="2"/>
            <w:tcBorders>
              <w:top w:val="single" w:sz="4" w:space="0" w:color="auto"/>
            </w:tcBorders>
            <w:shd w:val="clear" w:color="auto" w:fill="auto"/>
          </w:tcPr>
          <w:p w:rsidR="000A280B" w:rsidRPr="008B073A" w:rsidRDefault="000A280B" w:rsidP="00D01F1C">
            <w:pPr>
              <w:spacing w:before="100" w:beforeAutospacing="1" w:after="100" w:afterAutospacing="1"/>
              <w:rPr>
                <w:rFonts w:asciiTheme="minorHAnsi" w:hAnsiTheme="minorHAnsi"/>
                <w:sz w:val="24"/>
                <w:szCs w:val="24"/>
              </w:rPr>
            </w:pPr>
          </w:p>
        </w:tc>
        <w:tc>
          <w:tcPr>
            <w:tcW w:w="3751" w:type="dxa"/>
          </w:tcPr>
          <w:p w:rsidR="000A280B" w:rsidRPr="008B073A" w:rsidRDefault="000A280B" w:rsidP="00D01F1C">
            <w:pPr>
              <w:spacing w:before="100" w:beforeAutospacing="1" w:after="100" w:afterAutospacing="1"/>
              <w:rPr>
                <w:rFonts w:asciiTheme="minorHAnsi" w:hAnsiTheme="minorHAnsi"/>
                <w:sz w:val="24"/>
                <w:szCs w:val="24"/>
              </w:rPr>
            </w:pPr>
            <w:r w:rsidRPr="000A280B">
              <w:rPr>
                <w:rFonts w:asciiTheme="minorHAnsi" w:hAnsiTheme="minorHAnsi"/>
                <w:sz w:val="24"/>
                <w:szCs w:val="24"/>
              </w:rPr>
              <w:t>Students have a better understanding of the ways that learning can transform the individual and motivate change within society.</w:t>
            </w:r>
          </w:p>
        </w:tc>
      </w:tr>
      <w:tr w:rsidR="000A280B" w:rsidRPr="008B073A" w:rsidTr="00042239">
        <w:tc>
          <w:tcPr>
            <w:tcW w:w="810" w:type="dxa"/>
            <w:gridSpan w:val="2"/>
            <w:tcBorders>
              <w:top w:val="single" w:sz="4" w:space="0" w:color="auto"/>
            </w:tcBorders>
            <w:shd w:val="clear" w:color="auto" w:fill="auto"/>
          </w:tcPr>
          <w:p w:rsidR="000A280B" w:rsidRPr="008B073A" w:rsidRDefault="000A280B" w:rsidP="008B073A">
            <w:pPr>
              <w:pStyle w:val="ListParagraph"/>
              <w:numPr>
                <w:ilvl w:val="0"/>
                <w:numId w:val="6"/>
              </w:numPr>
              <w:spacing w:before="100" w:beforeAutospacing="1" w:after="100" w:afterAutospacing="1"/>
              <w:rPr>
                <w:rFonts w:asciiTheme="minorHAnsi" w:hAnsiTheme="minorHAnsi"/>
                <w:sz w:val="24"/>
                <w:szCs w:val="24"/>
              </w:rPr>
            </w:pPr>
          </w:p>
        </w:tc>
        <w:tc>
          <w:tcPr>
            <w:tcW w:w="5254" w:type="dxa"/>
            <w:gridSpan w:val="2"/>
            <w:tcBorders>
              <w:top w:val="single" w:sz="4" w:space="0" w:color="auto"/>
            </w:tcBorders>
            <w:shd w:val="clear" w:color="auto" w:fill="auto"/>
          </w:tcPr>
          <w:p w:rsidR="000A280B" w:rsidRPr="008B073A" w:rsidRDefault="000A280B" w:rsidP="00D01F1C">
            <w:pPr>
              <w:spacing w:before="100" w:beforeAutospacing="1" w:after="100" w:afterAutospacing="1"/>
              <w:rPr>
                <w:rFonts w:asciiTheme="minorHAnsi" w:hAnsiTheme="minorHAnsi"/>
                <w:sz w:val="24"/>
                <w:szCs w:val="24"/>
              </w:rPr>
            </w:pPr>
          </w:p>
          <w:p w:rsidR="000A280B" w:rsidRPr="008B073A" w:rsidRDefault="000A280B" w:rsidP="00D01F1C">
            <w:pPr>
              <w:spacing w:before="100" w:beforeAutospacing="1" w:after="100" w:afterAutospacing="1"/>
              <w:rPr>
                <w:rFonts w:asciiTheme="minorHAnsi" w:hAnsiTheme="minorHAnsi"/>
                <w:sz w:val="24"/>
                <w:szCs w:val="24"/>
              </w:rPr>
            </w:pPr>
          </w:p>
        </w:tc>
        <w:tc>
          <w:tcPr>
            <w:tcW w:w="3751" w:type="dxa"/>
          </w:tcPr>
          <w:p w:rsidR="000A280B" w:rsidRPr="008B073A" w:rsidRDefault="000A280B" w:rsidP="00D01F1C">
            <w:pPr>
              <w:spacing w:before="100" w:beforeAutospacing="1" w:after="100" w:afterAutospacing="1"/>
              <w:rPr>
                <w:rFonts w:asciiTheme="minorHAnsi" w:hAnsiTheme="minorHAnsi"/>
                <w:sz w:val="24"/>
                <w:szCs w:val="24"/>
              </w:rPr>
            </w:pPr>
            <w:r w:rsidRPr="000A280B">
              <w:rPr>
                <w:rFonts w:asciiTheme="minorHAnsi" w:hAnsiTheme="minorHAnsi"/>
                <w:sz w:val="24"/>
                <w:szCs w:val="24"/>
              </w:rPr>
              <w:t>Students use the skills, methods, and modes of inquiry central to the area of study represented by the course and by its GE status area within the GE program.</w:t>
            </w:r>
          </w:p>
        </w:tc>
      </w:tr>
      <w:tr w:rsidR="000A280B" w:rsidRPr="008B073A" w:rsidTr="00042239">
        <w:tc>
          <w:tcPr>
            <w:tcW w:w="810" w:type="dxa"/>
            <w:gridSpan w:val="2"/>
            <w:tcBorders>
              <w:top w:val="single" w:sz="4" w:space="0" w:color="auto"/>
            </w:tcBorders>
            <w:shd w:val="clear" w:color="auto" w:fill="auto"/>
          </w:tcPr>
          <w:p w:rsidR="000A280B" w:rsidRPr="008B073A" w:rsidRDefault="000A280B" w:rsidP="008B073A">
            <w:pPr>
              <w:pStyle w:val="ListParagraph"/>
              <w:numPr>
                <w:ilvl w:val="0"/>
                <w:numId w:val="6"/>
              </w:numPr>
              <w:spacing w:before="100" w:beforeAutospacing="1" w:after="100" w:afterAutospacing="1"/>
              <w:rPr>
                <w:rFonts w:asciiTheme="minorHAnsi" w:hAnsiTheme="minorHAnsi"/>
                <w:sz w:val="24"/>
                <w:szCs w:val="24"/>
              </w:rPr>
            </w:pPr>
          </w:p>
        </w:tc>
        <w:tc>
          <w:tcPr>
            <w:tcW w:w="5254" w:type="dxa"/>
            <w:gridSpan w:val="2"/>
            <w:tcBorders>
              <w:top w:val="single" w:sz="4" w:space="0" w:color="auto"/>
            </w:tcBorders>
            <w:shd w:val="clear" w:color="auto" w:fill="auto"/>
          </w:tcPr>
          <w:p w:rsidR="000A280B" w:rsidRPr="008B073A" w:rsidRDefault="000A280B" w:rsidP="00D01F1C">
            <w:pPr>
              <w:spacing w:before="100" w:beforeAutospacing="1" w:after="100" w:afterAutospacing="1"/>
              <w:rPr>
                <w:rFonts w:asciiTheme="minorHAnsi" w:hAnsiTheme="minorHAnsi"/>
                <w:sz w:val="24"/>
                <w:szCs w:val="24"/>
              </w:rPr>
            </w:pPr>
          </w:p>
          <w:p w:rsidR="000A280B" w:rsidRPr="008B073A" w:rsidRDefault="000A280B" w:rsidP="00D01F1C">
            <w:pPr>
              <w:spacing w:before="100" w:beforeAutospacing="1" w:after="100" w:afterAutospacing="1"/>
              <w:rPr>
                <w:rFonts w:asciiTheme="minorHAnsi" w:hAnsiTheme="minorHAnsi"/>
                <w:sz w:val="24"/>
                <w:szCs w:val="24"/>
              </w:rPr>
            </w:pPr>
          </w:p>
          <w:p w:rsidR="000A280B" w:rsidRPr="008B073A" w:rsidRDefault="000A280B" w:rsidP="00D01F1C">
            <w:pPr>
              <w:spacing w:before="100" w:beforeAutospacing="1" w:after="100" w:afterAutospacing="1"/>
              <w:rPr>
                <w:rFonts w:asciiTheme="minorHAnsi" w:hAnsiTheme="minorHAnsi"/>
                <w:sz w:val="24"/>
                <w:szCs w:val="24"/>
              </w:rPr>
            </w:pPr>
          </w:p>
        </w:tc>
        <w:tc>
          <w:tcPr>
            <w:tcW w:w="3751" w:type="dxa"/>
          </w:tcPr>
          <w:p w:rsidR="000A280B" w:rsidRPr="008B073A" w:rsidRDefault="000A280B" w:rsidP="00D01F1C">
            <w:pPr>
              <w:spacing w:before="100" w:beforeAutospacing="1" w:after="100" w:afterAutospacing="1"/>
              <w:rPr>
                <w:rFonts w:asciiTheme="minorHAnsi" w:hAnsiTheme="minorHAnsi"/>
                <w:sz w:val="24"/>
                <w:szCs w:val="24"/>
              </w:rPr>
            </w:pPr>
            <w:r w:rsidRPr="000A280B">
              <w:rPr>
                <w:rFonts w:asciiTheme="minorHAnsi" w:hAnsiTheme="minorHAnsi"/>
                <w:sz w:val="24"/>
                <w:szCs w:val="24"/>
              </w:rPr>
              <w:t>Students think critically, using analysis, deduction, inference and/or other analytical strategies to complete assignments and other course activities.</w:t>
            </w:r>
          </w:p>
        </w:tc>
      </w:tr>
      <w:tr w:rsidR="000A280B" w:rsidRPr="008B073A" w:rsidTr="00042239">
        <w:tc>
          <w:tcPr>
            <w:tcW w:w="810" w:type="dxa"/>
            <w:gridSpan w:val="2"/>
            <w:shd w:val="clear" w:color="auto" w:fill="auto"/>
          </w:tcPr>
          <w:p w:rsidR="000A280B" w:rsidRPr="008B073A" w:rsidRDefault="000A280B" w:rsidP="008B073A">
            <w:pPr>
              <w:pStyle w:val="ListParagraph"/>
              <w:numPr>
                <w:ilvl w:val="0"/>
                <w:numId w:val="6"/>
              </w:numPr>
              <w:spacing w:before="100" w:beforeAutospacing="1" w:after="100" w:afterAutospacing="1"/>
              <w:rPr>
                <w:rFonts w:asciiTheme="minorHAnsi" w:hAnsiTheme="minorHAnsi"/>
                <w:sz w:val="24"/>
                <w:szCs w:val="24"/>
              </w:rPr>
            </w:pPr>
          </w:p>
        </w:tc>
        <w:tc>
          <w:tcPr>
            <w:tcW w:w="5254" w:type="dxa"/>
            <w:gridSpan w:val="2"/>
            <w:shd w:val="clear" w:color="auto" w:fill="auto"/>
          </w:tcPr>
          <w:p w:rsidR="000A280B" w:rsidRPr="008B073A" w:rsidRDefault="000A280B" w:rsidP="00D01F1C">
            <w:pPr>
              <w:spacing w:before="100" w:beforeAutospacing="1" w:after="100" w:afterAutospacing="1"/>
              <w:rPr>
                <w:rFonts w:asciiTheme="minorHAnsi" w:hAnsiTheme="minorHAnsi"/>
                <w:sz w:val="24"/>
                <w:szCs w:val="24"/>
              </w:rPr>
            </w:pPr>
          </w:p>
          <w:p w:rsidR="000A280B" w:rsidRPr="008B073A" w:rsidRDefault="000A280B" w:rsidP="00D01F1C">
            <w:pPr>
              <w:spacing w:before="100" w:beforeAutospacing="1" w:after="100" w:afterAutospacing="1"/>
              <w:rPr>
                <w:rFonts w:asciiTheme="minorHAnsi" w:hAnsiTheme="minorHAnsi"/>
                <w:sz w:val="24"/>
                <w:szCs w:val="24"/>
              </w:rPr>
            </w:pPr>
          </w:p>
          <w:p w:rsidR="000A280B" w:rsidRPr="008B073A" w:rsidRDefault="000A280B" w:rsidP="00D01F1C">
            <w:pPr>
              <w:spacing w:before="100" w:beforeAutospacing="1" w:after="100" w:afterAutospacing="1"/>
              <w:rPr>
                <w:rFonts w:asciiTheme="minorHAnsi" w:hAnsiTheme="minorHAnsi"/>
                <w:sz w:val="24"/>
                <w:szCs w:val="24"/>
              </w:rPr>
            </w:pPr>
          </w:p>
          <w:p w:rsidR="000A280B" w:rsidRPr="008B073A" w:rsidRDefault="000A280B" w:rsidP="00D01F1C">
            <w:pPr>
              <w:spacing w:before="100" w:beforeAutospacing="1" w:after="100" w:afterAutospacing="1"/>
              <w:rPr>
                <w:rFonts w:asciiTheme="minorHAnsi" w:hAnsiTheme="minorHAnsi"/>
                <w:sz w:val="24"/>
                <w:szCs w:val="24"/>
              </w:rPr>
            </w:pPr>
          </w:p>
        </w:tc>
        <w:tc>
          <w:tcPr>
            <w:tcW w:w="3751" w:type="dxa"/>
          </w:tcPr>
          <w:p w:rsidR="000A280B" w:rsidRPr="008B073A" w:rsidRDefault="000A280B" w:rsidP="00D01F1C">
            <w:pPr>
              <w:spacing w:before="100" w:beforeAutospacing="1" w:after="100" w:afterAutospacing="1"/>
              <w:rPr>
                <w:rFonts w:asciiTheme="minorHAnsi" w:hAnsiTheme="minorHAnsi"/>
                <w:sz w:val="24"/>
                <w:szCs w:val="24"/>
              </w:rPr>
            </w:pPr>
            <w:r w:rsidRPr="000A280B">
              <w:rPr>
                <w:rFonts w:asciiTheme="minorHAnsi" w:hAnsiTheme="minorHAnsi"/>
                <w:sz w:val="24"/>
                <w:szCs w:val="24"/>
              </w:rPr>
              <w:t>Students write and speak informally and/or formally about matters related to the course, while also using other methods of communication appropriate to the course content.</w:t>
            </w:r>
          </w:p>
        </w:tc>
      </w:tr>
      <w:tr w:rsidR="000A280B" w:rsidRPr="008B073A" w:rsidTr="00042239">
        <w:trPr>
          <w:trHeight w:val="854"/>
        </w:trPr>
        <w:tc>
          <w:tcPr>
            <w:tcW w:w="810" w:type="dxa"/>
            <w:gridSpan w:val="2"/>
            <w:shd w:val="clear" w:color="auto" w:fill="DEEAF6" w:themeFill="accent1" w:themeFillTint="33"/>
          </w:tcPr>
          <w:p w:rsidR="000A280B" w:rsidRPr="008B073A" w:rsidRDefault="000A280B" w:rsidP="000A280B">
            <w:pPr>
              <w:spacing w:before="100" w:beforeAutospacing="1" w:after="100" w:afterAutospacing="1"/>
              <w:ind w:left="360"/>
              <w:rPr>
                <w:rFonts w:asciiTheme="minorHAnsi" w:hAnsiTheme="minorHAnsi"/>
                <w:b/>
                <w:sz w:val="24"/>
                <w:szCs w:val="24"/>
              </w:rPr>
            </w:pPr>
          </w:p>
        </w:tc>
        <w:tc>
          <w:tcPr>
            <w:tcW w:w="5234" w:type="dxa"/>
            <w:shd w:val="clear" w:color="auto" w:fill="DEEAF6" w:themeFill="accent1" w:themeFillTint="33"/>
          </w:tcPr>
          <w:p w:rsidR="000A280B" w:rsidRPr="008B073A" w:rsidRDefault="000A280B" w:rsidP="000A280B">
            <w:pPr>
              <w:spacing w:before="100" w:beforeAutospacing="1" w:after="100" w:afterAutospacing="1"/>
              <w:ind w:left="360"/>
              <w:rPr>
                <w:rFonts w:asciiTheme="minorHAnsi" w:hAnsiTheme="minorHAnsi"/>
                <w:b/>
                <w:sz w:val="24"/>
                <w:szCs w:val="24"/>
              </w:rPr>
            </w:pPr>
            <w:r w:rsidRPr="008B073A">
              <w:rPr>
                <w:rFonts w:asciiTheme="minorHAnsi" w:hAnsiTheme="minorHAnsi"/>
                <w:b/>
                <w:sz w:val="24"/>
                <w:szCs w:val="24"/>
              </w:rPr>
              <w:t>COMMENTS</w:t>
            </w:r>
          </w:p>
        </w:tc>
        <w:tc>
          <w:tcPr>
            <w:tcW w:w="3766" w:type="dxa"/>
            <w:gridSpan w:val="2"/>
            <w:shd w:val="clear" w:color="auto" w:fill="DEEAF6" w:themeFill="accent1" w:themeFillTint="33"/>
          </w:tcPr>
          <w:p w:rsidR="000A280B" w:rsidRPr="00042239" w:rsidRDefault="00042239" w:rsidP="00042239">
            <w:pPr>
              <w:spacing w:before="100" w:beforeAutospacing="1" w:after="100" w:afterAutospacing="1"/>
              <w:rPr>
                <w:rFonts w:asciiTheme="minorHAnsi" w:hAnsiTheme="minorHAnsi"/>
                <w:b/>
                <w:sz w:val="28"/>
                <w:szCs w:val="28"/>
              </w:rPr>
            </w:pPr>
            <w:r w:rsidRPr="00042239">
              <w:rPr>
                <w:rFonts w:asciiTheme="minorHAnsi" w:hAnsiTheme="minorHAnsi"/>
                <w:b/>
                <w:sz w:val="28"/>
                <w:szCs w:val="28"/>
              </w:rPr>
              <w:t>LITERAR</w:t>
            </w:r>
            <w:r>
              <w:rPr>
                <w:rFonts w:asciiTheme="minorHAnsi" w:hAnsiTheme="minorHAnsi"/>
                <w:b/>
                <w:sz w:val="28"/>
                <w:szCs w:val="28"/>
              </w:rPr>
              <w:t xml:space="preserve">Y, VISUAL, AND PERFORMING ARTS </w:t>
            </w:r>
            <w:r w:rsidRPr="00042239">
              <w:rPr>
                <w:rFonts w:asciiTheme="minorHAnsi" w:hAnsiTheme="minorHAnsi"/>
                <w:b/>
                <w:sz w:val="28"/>
                <w:szCs w:val="28"/>
              </w:rPr>
              <w:t>OUTCOMES</w:t>
            </w:r>
          </w:p>
        </w:tc>
      </w:tr>
      <w:tr w:rsidR="000A280B" w:rsidRPr="008B073A" w:rsidTr="00042239">
        <w:trPr>
          <w:trHeight w:val="3922"/>
        </w:trPr>
        <w:tc>
          <w:tcPr>
            <w:tcW w:w="810" w:type="dxa"/>
            <w:gridSpan w:val="2"/>
          </w:tcPr>
          <w:p w:rsidR="000A280B" w:rsidRPr="008B073A" w:rsidRDefault="000A280B" w:rsidP="008B073A">
            <w:pPr>
              <w:pStyle w:val="ListParagraph"/>
              <w:numPr>
                <w:ilvl w:val="0"/>
                <w:numId w:val="7"/>
              </w:numPr>
              <w:spacing w:before="100" w:beforeAutospacing="1" w:after="100" w:afterAutospacing="1"/>
              <w:rPr>
                <w:rFonts w:asciiTheme="minorHAnsi" w:hAnsiTheme="minorHAnsi"/>
                <w:sz w:val="24"/>
                <w:szCs w:val="24"/>
              </w:rPr>
            </w:pPr>
          </w:p>
        </w:tc>
        <w:tc>
          <w:tcPr>
            <w:tcW w:w="5234" w:type="dxa"/>
          </w:tcPr>
          <w:p w:rsidR="001B6B57" w:rsidRPr="001B6B57" w:rsidRDefault="002B78A5" w:rsidP="001B6B57">
            <w:pPr>
              <w:spacing w:before="100" w:beforeAutospacing="1" w:after="100" w:afterAutospacing="1"/>
              <w:ind w:left="360"/>
              <w:rPr>
                <w:rFonts w:asciiTheme="minorHAnsi" w:hAnsiTheme="minorHAnsi"/>
                <w:sz w:val="24"/>
                <w:szCs w:val="24"/>
              </w:rPr>
            </w:pPr>
            <w:r>
              <w:rPr>
                <w:rFonts w:asciiTheme="minorHAnsi" w:hAnsiTheme="minorHAnsi"/>
                <w:sz w:val="24"/>
                <w:szCs w:val="24"/>
              </w:rPr>
              <w:br/>
            </w:r>
          </w:p>
          <w:p w:rsidR="000A280B" w:rsidRDefault="000A280B" w:rsidP="000A280B">
            <w:pPr>
              <w:spacing w:before="100" w:beforeAutospacing="1" w:after="100" w:afterAutospacing="1"/>
              <w:ind w:left="360"/>
              <w:rPr>
                <w:rFonts w:asciiTheme="minorHAnsi" w:hAnsiTheme="minorHAnsi"/>
                <w:sz w:val="24"/>
                <w:szCs w:val="24"/>
              </w:rPr>
            </w:pPr>
          </w:p>
          <w:p w:rsidR="002B78A5" w:rsidRDefault="002B78A5" w:rsidP="000A280B">
            <w:pPr>
              <w:spacing w:before="100" w:beforeAutospacing="1" w:after="100" w:afterAutospacing="1"/>
              <w:ind w:left="360"/>
              <w:rPr>
                <w:rFonts w:asciiTheme="minorHAnsi" w:hAnsiTheme="minorHAnsi"/>
                <w:sz w:val="24"/>
                <w:szCs w:val="24"/>
              </w:rPr>
            </w:pPr>
          </w:p>
          <w:p w:rsidR="002B78A5" w:rsidRDefault="002B78A5" w:rsidP="000A280B">
            <w:pPr>
              <w:spacing w:before="100" w:beforeAutospacing="1" w:after="100" w:afterAutospacing="1"/>
              <w:ind w:left="360"/>
              <w:rPr>
                <w:rFonts w:asciiTheme="minorHAnsi" w:hAnsiTheme="minorHAnsi"/>
                <w:sz w:val="24"/>
                <w:szCs w:val="24"/>
              </w:rPr>
            </w:pPr>
          </w:p>
          <w:p w:rsidR="001B6B57" w:rsidRDefault="001B6B57" w:rsidP="000A280B">
            <w:pPr>
              <w:spacing w:before="100" w:beforeAutospacing="1" w:after="100" w:afterAutospacing="1"/>
              <w:ind w:left="360"/>
              <w:rPr>
                <w:rFonts w:asciiTheme="minorHAnsi" w:hAnsiTheme="minorHAnsi"/>
                <w:sz w:val="24"/>
                <w:szCs w:val="24"/>
              </w:rPr>
            </w:pPr>
          </w:p>
          <w:p w:rsidR="002B78A5" w:rsidRDefault="002B78A5" w:rsidP="000A280B">
            <w:pPr>
              <w:spacing w:before="100" w:beforeAutospacing="1" w:after="100" w:afterAutospacing="1"/>
              <w:ind w:left="360"/>
              <w:rPr>
                <w:rFonts w:asciiTheme="minorHAnsi" w:hAnsiTheme="minorHAnsi"/>
                <w:sz w:val="24"/>
                <w:szCs w:val="24"/>
              </w:rPr>
            </w:pPr>
          </w:p>
          <w:p w:rsidR="002B78A5" w:rsidRPr="008B073A" w:rsidRDefault="002B78A5" w:rsidP="000A280B">
            <w:pPr>
              <w:spacing w:before="100" w:beforeAutospacing="1" w:after="100" w:afterAutospacing="1"/>
              <w:ind w:left="360"/>
              <w:rPr>
                <w:rFonts w:asciiTheme="minorHAnsi" w:hAnsiTheme="minorHAnsi"/>
                <w:sz w:val="24"/>
                <w:szCs w:val="24"/>
              </w:rPr>
            </w:pPr>
          </w:p>
        </w:tc>
        <w:tc>
          <w:tcPr>
            <w:tcW w:w="3766" w:type="dxa"/>
            <w:gridSpan w:val="2"/>
          </w:tcPr>
          <w:p w:rsidR="001B6B57" w:rsidRPr="001B6B57" w:rsidRDefault="001B6B57" w:rsidP="001B6B57">
            <w:pPr>
              <w:spacing w:before="100" w:beforeAutospacing="1" w:after="100" w:afterAutospacing="1"/>
              <w:ind w:left="360"/>
              <w:rPr>
                <w:rFonts w:asciiTheme="minorHAnsi" w:hAnsiTheme="minorHAnsi"/>
                <w:sz w:val="24"/>
                <w:szCs w:val="24"/>
              </w:rPr>
            </w:pPr>
            <w:r w:rsidRPr="001B6B57">
              <w:rPr>
                <w:rFonts w:asciiTheme="minorHAnsi" w:hAnsiTheme="minorHAnsi"/>
                <w:sz w:val="24"/>
                <w:szCs w:val="24"/>
              </w:rPr>
              <w:t xml:space="preserve">Students recognize constituent parts of an artwork </w:t>
            </w:r>
            <w:r w:rsidRPr="007019CA">
              <w:rPr>
                <w:rFonts w:asciiTheme="minorHAnsi" w:hAnsiTheme="minorHAnsi"/>
                <w:b/>
                <w:sz w:val="24"/>
                <w:szCs w:val="24"/>
              </w:rPr>
              <w:t xml:space="preserve">and </w:t>
            </w:r>
            <w:r w:rsidRPr="001B6B57">
              <w:rPr>
                <w:rFonts w:asciiTheme="minorHAnsi" w:hAnsiTheme="minorHAnsi"/>
                <w:sz w:val="24"/>
                <w:szCs w:val="24"/>
              </w:rPr>
              <w:t>the processes of artistic production.</w:t>
            </w:r>
          </w:p>
          <w:p w:rsidR="000A280B" w:rsidRPr="008B073A" w:rsidRDefault="000A280B" w:rsidP="005361E4">
            <w:pPr>
              <w:spacing w:before="100" w:beforeAutospacing="1" w:after="100" w:afterAutospacing="1"/>
              <w:rPr>
                <w:rFonts w:asciiTheme="minorHAnsi" w:hAnsiTheme="minorHAnsi"/>
                <w:sz w:val="24"/>
                <w:szCs w:val="24"/>
              </w:rPr>
            </w:pPr>
          </w:p>
        </w:tc>
      </w:tr>
      <w:tr w:rsidR="000A280B" w:rsidRPr="008B073A" w:rsidTr="00042239">
        <w:trPr>
          <w:trHeight w:val="3641"/>
        </w:trPr>
        <w:tc>
          <w:tcPr>
            <w:tcW w:w="810" w:type="dxa"/>
            <w:gridSpan w:val="2"/>
          </w:tcPr>
          <w:p w:rsidR="000A280B" w:rsidRPr="008B073A" w:rsidRDefault="000A280B" w:rsidP="008B073A">
            <w:pPr>
              <w:pStyle w:val="ListParagraph"/>
              <w:numPr>
                <w:ilvl w:val="0"/>
                <w:numId w:val="7"/>
              </w:numPr>
              <w:spacing w:before="100" w:beforeAutospacing="1" w:after="100" w:afterAutospacing="1"/>
              <w:rPr>
                <w:rFonts w:asciiTheme="minorHAnsi" w:hAnsiTheme="minorHAnsi"/>
                <w:sz w:val="24"/>
                <w:szCs w:val="24"/>
              </w:rPr>
            </w:pPr>
          </w:p>
        </w:tc>
        <w:tc>
          <w:tcPr>
            <w:tcW w:w="5234" w:type="dxa"/>
          </w:tcPr>
          <w:p w:rsidR="000A280B" w:rsidRDefault="000A280B" w:rsidP="000A280B">
            <w:pPr>
              <w:spacing w:before="100" w:beforeAutospacing="1" w:after="100" w:afterAutospacing="1"/>
              <w:ind w:left="360"/>
              <w:rPr>
                <w:rFonts w:asciiTheme="minorHAnsi" w:hAnsiTheme="minorHAnsi"/>
                <w:sz w:val="24"/>
                <w:szCs w:val="24"/>
              </w:rPr>
            </w:pPr>
          </w:p>
          <w:p w:rsidR="002B78A5" w:rsidRDefault="002B78A5" w:rsidP="000A280B">
            <w:pPr>
              <w:spacing w:before="100" w:beforeAutospacing="1" w:after="100" w:afterAutospacing="1"/>
              <w:ind w:left="360"/>
              <w:rPr>
                <w:rFonts w:asciiTheme="minorHAnsi" w:hAnsiTheme="minorHAnsi"/>
                <w:sz w:val="24"/>
                <w:szCs w:val="24"/>
              </w:rPr>
            </w:pPr>
          </w:p>
          <w:p w:rsidR="001B6B57" w:rsidRDefault="001B6B57" w:rsidP="000A280B">
            <w:pPr>
              <w:spacing w:before="100" w:beforeAutospacing="1" w:after="100" w:afterAutospacing="1"/>
              <w:ind w:left="360"/>
              <w:rPr>
                <w:rFonts w:asciiTheme="minorHAnsi" w:hAnsiTheme="minorHAnsi"/>
                <w:sz w:val="24"/>
                <w:szCs w:val="24"/>
              </w:rPr>
            </w:pPr>
          </w:p>
          <w:p w:rsidR="001B6B57" w:rsidRDefault="001B6B57" w:rsidP="000A280B">
            <w:pPr>
              <w:spacing w:before="100" w:beforeAutospacing="1" w:after="100" w:afterAutospacing="1"/>
              <w:ind w:left="360"/>
              <w:rPr>
                <w:rFonts w:asciiTheme="minorHAnsi" w:hAnsiTheme="minorHAnsi"/>
                <w:sz w:val="24"/>
                <w:szCs w:val="24"/>
              </w:rPr>
            </w:pPr>
          </w:p>
          <w:p w:rsidR="001B6B57" w:rsidRDefault="001B6B57" w:rsidP="000A280B">
            <w:pPr>
              <w:spacing w:before="100" w:beforeAutospacing="1" w:after="100" w:afterAutospacing="1"/>
              <w:ind w:left="360"/>
              <w:rPr>
                <w:rFonts w:asciiTheme="minorHAnsi" w:hAnsiTheme="minorHAnsi"/>
                <w:sz w:val="24"/>
                <w:szCs w:val="24"/>
              </w:rPr>
            </w:pPr>
          </w:p>
          <w:p w:rsidR="001B6B57" w:rsidRDefault="001B6B57" w:rsidP="000A280B">
            <w:pPr>
              <w:spacing w:before="100" w:beforeAutospacing="1" w:after="100" w:afterAutospacing="1"/>
              <w:ind w:left="360"/>
              <w:rPr>
                <w:rFonts w:asciiTheme="minorHAnsi" w:hAnsiTheme="minorHAnsi"/>
                <w:sz w:val="24"/>
                <w:szCs w:val="24"/>
              </w:rPr>
            </w:pPr>
          </w:p>
          <w:p w:rsidR="002B78A5" w:rsidRPr="008B073A" w:rsidRDefault="002B78A5" w:rsidP="001B6B57">
            <w:pPr>
              <w:spacing w:before="100" w:beforeAutospacing="1" w:after="100" w:afterAutospacing="1"/>
              <w:rPr>
                <w:rFonts w:asciiTheme="minorHAnsi" w:hAnsiTheme="minorHAnsi"/>
                <w:sz w:val="24"/>
                <w:szCs w:val="24"/>
              </w:rPr>
            </w:pPr>
          </w:p>
        </w:tc>
        <w:tc>
          <w:tcPr>
            <w:tcW w:w="3766" w:type="dxa"/>
            <w:gridSpan w:val="2"/>
          </w:tcPr>
          <w:p w:rsidR="001B6B57" w:rsidRPr="001B6B57" w:rsidRDefault="001B6B57" w:rsidP="001B6B57">
            <w:pPr>
              <w:spacing w:before="100" w:beforeAutospacing="1" w:after="100" w:afterAutospacing="1"/>
              <w:ind w:left="360"/>
              <w:rPr>
                <w:rFonts w:asciiTheme="minorHAnsi" w:hAnsiTheme="minorHAnsi"/>
                <w:sz w:val="24"/>
                <w:szCs w:val="24"/>
              </w:rPr>
            </w:pPr>
            <w:r w:rsidRPr="001B6B57">
              <w:rPr>
                <w:rFonts w:asciiTheme="minorHAnsi" w:hAnsiTheme="minorHAnsi"/>
                <w:sz w:val="24"/>
                <w:szCs w:val="24"/>
              </w:rPr>
              <w:t>Students recognize how aesthetic and critical meanings are attached to artworks</w:t>
            </w:r>
            <w:r w:rsidRPr="001B6B57">
              <w:rPr>
                <w:rFonts w:asciiTheme="minorHAnsi" w:hAnsiTheme="minorHAnsi"/>
                <w:b/>
                <w:sz w:val="24"/>
                <w:szCs w:val="24"/>
              </w:rPr>
              <w:t xml:space="preserve"> and </w:t>
            </w:r>
            <w:r w:rsidRPr="001B6B57">
              <w:rPr>
                <w:rFonts w:asciiTheme="minorHAnsi" w:hAnsiTheme="minorHAnsi"/>
                <w:sz w:val="24"/>
                <w:szCs w:val="24"/>
              </w:rPr>
              <w:t>to understand ways quality can be evaluated.</w:t>
            </w:r>
          </w:p>
          <w:p w:rsidR="000A280B" w:rsidRPr="008B073A" w:rsidRDefault="000A280B" w:rsidP="00286D47">
            <w:pPr>
              <w:rPr>
                <w:rFonts w:asciiTheme="minorHAnsi" w:hAnsiTheme="minorHAnsi"/>
                <w:sz w:val="24"/>
                <w:szCs w:val="24"/>
              </w:rPr>
            </w:pPr>
          </w:p>
        </w:tc>
      </w:tr>
      <w:tr w:rsidR="000A280B" w:rsidRPr="008B073A" w:rsidTr="00042239">
        <w:trPr>
          <w:trHeight w:val="3265"/>
        </w:trPr>
        <w:tc>
          <w:tcPr>
            <w:tcW w:w="810" w:type="dxa"/>
            <w:gridSpan w:val="2"/>
          </w:tcPr>
          <w:p w:rsidR="000A280B" w:rsidRPr="008B073A" w:rsidRDefault="000A280B" w:rsidP="008B073A">
            <w:pPr>
              <w:pStyle w:val="ListParagraph"/>
              <w:numPr>
                <w:ilvl w:val="0"/>
                <w:numId w:val="7"/>
              </w:numPr>
              <w:spacing w:before="100" w:beforeAutospacing="1" w:after="100" w:afterAutospacing="1"/>
              <w:rPr>
                <w:rFonts w:asciiTheme="minorHAnsi" w:hAnsiTheme="minorHAnsi"/>
                <w:sz w:val="24"/>
                <w:szCs w:val="24"/>
              </w:rPr>
            </w:pPr>
          </w:p>
        </w:tc>
        <w:tc>
          <w:tcPr>
            <w:tcW w:w="5234" w:type="dxa"/>
          </w:tcPr>
          <w:p w:rsidR="000A280B" w:rsidRDefault="000A280B" w:rsidP="000A280B">
            <w:pPr>
              <w:spacing w:before="100" w:beforeAutospacing="1" w:after="100" w:afterAutospacing="1"/>
              <w:ind w:left="360"/>
              <w:rPr>
                <w:rFonts w:asciiTheme="minorHAnsi" w:hAnsiTheme="minorHAnsi"/>
                <w:sz w:val="24"/>
                <w:szCs w:val="24"/>
              </w:rPr>
            </w:pPr>
          </w:p>
          <w:p w:rsidR="002B78A5" w:rsidRDefault="002B78A5" w:rsidP="000A280B">
            <w:pPr>
              <w:spacing w:before="100" w:beforeAutospacing="1" w:after="100" w:afterAutospacing="1"/>
              <w:ind w:left="360"/>
              <w:rPr>
                <w:rFonts w:asciiTheme="minorHAnsi" w:hAnsiTheme="minorHAnsi"/>
                <w:sz w:val="24"/>
                <w:szCs w:val="24"/>
              </w:rPr>
            </w:pPr>
          </w:p>
          <w:p w:rsidR="002B78A5" w:rsidRDefault="002B78A5" w:rsidP="000A280B">
            <w:pPr>
              <w:spacing w:before="100" w:beforeAutospacing="1" w:after="100" w:afterAutospacing="1"/>
              <w:ind w:left="360"/>
              <w:rPr>
                <w:rFonts w:asciiTheme="minorHAnsi" w:hAnsiTheme="minorHAnsi"/>
                <w:sz w:val="24"/>
                <w:szCs w:val="24"/>
              </w:rPr>
            </w:pPr>
          </w:p>
          <w:p w:rsidR="001B6B57" w:rsidRDefault="001B6B57" w:rsidP="000A280B">
            <w:pPr>
              <w:spacing w:before="100" w:beforeAutospacing="1" w:after="100" w:afterAutospacing="1"/>
              <w:ind w:left="360"/>
              <w:rPr>
                <w:rFonts w:asciiTheme="minorHAnsi" w:hAnsiTheme="minorHAnsi"/>
                <w:sz w:val="24"/>
                <w:szCs w:val="24"/>
              </w:rPr>
            </w:pPr>
          </w:p>
          <w:p w:rsidR="002B78A5" w:rsidRPr="008B073A" w:rsidRDefault="002B78A5" w:rsidP="007019CA">
            <w:pPr>
              <w:spacing w:before="100" w:beforeAutospacing="1" w:after="100" w:afterAutospacing="1"/>
              <w:rPr>
                <w:rFonts w:asciiTheme="minorHAnsi" w:hAnsiTheme="minorHAnsi"/>
                <w:sz w:val="24"/>
                <w:szCs w:val="24"/>
              </w:rPr>
            </w:pPr>
          </w:p>
        </w:tc>
        <w:tc>
          <w:tcPr>
            <w:tcW w:w="3766" w:type="dxa"/>
            <w:gridSpan w:val="2"/>
          </w:tcPr>
          <w:p w:rsidR="001B6B57" w:rsidRPr="001B6B57" w:rsidRDefault="001B6B57" w:rsidP="001B6B57">
            <w:pPr>
              <w:spacing w:before="100" w:beforeAutospacing="1" w:after="100" w:afterAutospacing="1"/>
              <w:ind w:left="360"/>
              <w:rPr>
                <w:rFonts w:asciiTheme="minorHAnsi" w:hAnsiTheme="minorHAnsi"/>
                <w:sz w:val="24"/>
                <w:szCs w:val="24"/>
              </w:rPr>
            </w:pPr>
            <w:r w:rsidRPr="001B6B57">
              <w:rPr>
                <w:rFonts w:asciiTheme="minorHAnsi" w:hAnsiTheme="minorHAnsi"/>
                <w:sz w:val="24"/>
                <w:szCs w:val="24"/>
              </w:rPr>
              <w:t>Students relate art to the broader human context (e.g. historical, social, ethnic, economic, geographic) in which it is created, including, for example, how an artwork or form is linked to the artist’s culture and identity.</w:t>
            </w:r>
          </w:p>
          <w:p w:rsidR="000A280B" w:rsidRPr="008B073A" w:rsidRDefault="000A280B" w:rsidP="00286D47">
            <w:pPr>
              <w:rPr>
                <w:rFonts w:asciiTheme="minorHAnsi" w:hAnsiTheme="minorHAnsi"/>
                <w:sz w:val="24"/>
                <w:szCs w:val="24"/>
              </w:rPr>
            </w:pPr>
          </w:p>
        </w:tc>
      </w:tr>
    </w:tbl>
    <w:p w:rsidR="007019CA" w:rsidRPr="00AB478A" w:rsidRDefault="007019CA" w:rsidP="00042239">
      <w:pPr>
        <w:pStyle w:val="BodyText"/>
        <w:shd w:val="clear" w:color="auto" w:fill="DEEAF6" w:themeFill="accent1" w:themeFillTint="33"/>
        <w:ind w:left="-540" w:hanging="90"/>
      </w:pPr>
    </w:p>
    <w:sectPr w:rsidR="007019CA" w:rsidRPr="00AB478A" w:rsidSect="00537B6D">
      <w:footerReference w:type="even" r:id="rId7"/>
      <w:footerReference w:type="default" r:id="rId8"/>
      <w:footerReference w:type="first" r:id="rId9"/>
      <w:pgSz w:w="12240" w:h="15840" w:code="1"/>
      <w:pgMar w:top="720" w:right="1800" w:bottom="1440" w:left="1800" w:header="0" w:footer="288"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1311" w:rsidRDefault="00D9188D">
      <w:r>
        <w:separator/>
      </w:r>
    </w:p>
  </w:endnote>
  <w:endnote w:type="continuationSeparator" w:id="0">
    <w:p w:rsidR="00901311" w:rsidRDefault="00D91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90B" w:rsidRDefault="003E750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29090B" w:rsidRDefault="000422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B6D" w:rsidRPr="00537B6D" w:rsidRDefault="003E750F" w:rsidP="00537B6D">
    <w:pPr>
      <w:pStyle w:val="Footer"/>
      <w:pBdr>
        <w:top w:val="single" w:sz="4" w:space="1" w:color="D9D9D9"/>
      </w:pBdr>
      <w:jc w:val="right"/>
      <w:rPr>
        <w:rFonts w:ascii="Verdana" w:hAnsi="Verdana"/>
        <w:sz w:val="16"/>
        <w:szCs w:val="16"/>
      </w:rPr>
    </w:pPr>
    <w:r w:rsidRPr="00537B6D">
      <w:rPr>
        <w:rFonts w:ascii="Verdana" w:hAnsi="Verdana"/>
        <w:sz w:val="16"/>
        <w:szCs w:val="16"/>
      </w:rPr>
      <w:fldChar w:fldCharType="begin"/>
    </w:r>
    <w:r w:rsidRPr="00537B6D">
      <w:rPr>
        <w:rFonts w:ascii="Verdana" w:hAnsi="Verdana"/>
        <w:sz w:val="16"/>
        <w:szCs w:val="16"/>
      </w:rPr>
      <w:instrText xml:space="preserve"> PAGE   \* MERGEFORMAT </w:instrText>
    </w:r>
    <w:r w:rsidRPr="00537B6D">
      <w:rPr>
        <w:rFonts w:ascii="Verdana" w:hAnsi="Verdana"/>
        <w:sz w:val="16"/>
        <w:szCs w:val="16"/>
      </w:rPr>
      <w:fldChar w:fldCharType="separate"/>
    </w:r>
    <w:r w:rsidR="00042239">
      <w:rPr>
        <w:rFonts w:ascii="Verdana" w:hAnsi="Verdana"/>
        <w:noProof/>
        <w:sz w:val="16"/>
        <w:szCs w:val="16"/>
      </w:rPr>
      <w:t>3</w:t>
    </w:r>
    <w:r w:rsidRPr="00537B6D">
      <w:rPr>
        <w:rFonts w:ascii="Verdana" w:hAnsi="Verdana"/>
        <w:noProof/>
        <w:sz w:val="16"/>
        <w:szCs w:val="16"/>
      </w:rPr>
      <w:fldChar w:fldCharType="end"/>
    </w:r>
    <w:r w:rsidRPr="00537B6D">
      <w:rPr>
        <w:rFonts w:ascii="Verdana" w:hAnsi="Verdana"/>
        <w:sz w:val="16"/>
        <w:szCs w:val="16"/>
      </w:rPr>
      <w:t xml:space="preserve"> | </w:t>
    </w:r>
    <w:r w:rsidRPr="00537B6D">
      <w:rPr>
        <w:rFonts w:ascii="Verdana" w:hAnsi="Verdana"/>
        <w:color w:val="808080"/>
        <w:spacing w:val="60"/>
        <w:sz w:val="16"/>
        <w:szCs w:val="16"/>
      </w:rPr>
      <w:t>Page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B6D" w:rsidRPr="00537B6D" w:rsidRDefault="003E750F" w:rsidP="00537B6D">
    <w:pPr>
      <w:pStyle w:val="Footer"/>
      <w:pBdr>
        <w:top w:val="single" w:sz="4" w:space="1" w:color="D9D9D9"/>
      </w:pBdr>
      <w:jc w:val="right"/>
      <w:rPr>
        <w:rFonts w:ascii="Verdana" w:hAnsi="Verdana"/>
        <w:sz w:val="16"/>
        <w:szCs w:val="16"/>
      </w:rPr>
    </w:pPr>
    <w:r w:rsidRPr="00537B6D">
      <w:rPr>
        <w:rFonts w:ascii="Verdana" w:hAnsi="Verdana"/>
        <w:sz w:val="16"/>
        <w:szCs w:val="16"/>
      </w:rPr>
      <w:fldChar w:fldCharType="begin"/>
    </w:r>
    <w:r w:rsidRPr="00537B6D">
      <w:rPr>
        <w:rFonts w:ascii="Verdana" w:hAnsi="Verdana"/>
        <w:sz w:val="16"/>
        <w:szCs w:val="16"/>
      </w:rPr>
      <w:instrText xml:space="preserve"> PAGE   \* MERGEFORMAT </w:instrText>
    </w:r>
    <w:r w:rsidRPr="00537B6D">
      <w:rPr>
        <w:rFonts w:ascii="Verdana" w:hAnsi="Verdana"/>
        <w:sz w:val="16"/>
        <w:szCs w:val="16"/>
      </w:rPr>
      <w:fldChar w:fldCharType="separate"/>
    </w:r>
    <w:r w:rsidR="00042239">
      <w:rPr>
        <w:rFonts w:ascii="Verdana" w:hAnsi="Verdana"/>
        <w:noProof/>
        <w:sz w:val="16"/>
        <w:szCs w:val="16"/>
      </w:rPr>
      <w:t>1</w:t>
    </w:r>
    <w:r w:rsidRPr="00537B6D">
      <w:rPr>
        <w:rFonts w:ascii="Verdana" w:hAnsi="Verdana"/>
        <w:noProof/>
        <w:sz w:val="16"/>
        <w:szCs w:val="16"/>
      </w:rPr>
      <w:fldChar w:fldCharType="end"/>
    </w:r>
    <w:r w:rsidRPr="00537B6D">
      <w:rPr>
        <w:rFonts w:ascii="Verdana" w:hAnsi="Verdana"/>
        <w:sz w:val="16"/>
        <w:szCs w:val="16"/>
      </w:rPr>
      <w:t xml:space="preserve"> | </w:t>
    </w:r>
    <w:r w:rsidRPr="00537B6D">
      <w:rPr>
        <w:rFonts w:ascii="Verdana" w:hAnsi="Verdana"/>
        <w:color w:val="808080"/>
        <w:spacing w:val="60"/>
        <w:sz w:val="16"/>
        <w:szCs w:val="16"/>
      </w:rPr>
      <w:t>Page</w:t>
    </w:r>
  </w:p>
  <w:p w:rsidR="0029090B" w:rsidRDefault="00042239">
    <w:pPr>
      <w:pStyle w:val="Footer"/>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1311" w:rsidRDefault="00D9188D">
      <w:r>
        <w:separator/>
      </w:r>
    </w:p>
  </w:footnote>
  <w:footnote w:type="continuationSeparator" w:id="0">
    <w:p w:rsidR="00901311" w:rsidRDefault="00D918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70556"/>
    <w:multiLevelType w:val="multilevel"/>
    <w:tmpl w:val="E022F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644113"/>
    <w:multiLevelType w:val="multilevel"/>
    <w:tmpl w:val="499C7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243AA1"/>
    <w:multiLevelType w:val="hybridMultilevel"/>
    <w:tmpl w:val="09508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CD40C7"/>
    <w:multiLevelType w:val="multilevel"/>
    <w:tmpl w:val="A314C3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D141E66"/>
    <w:multiLevelType w:val="multilevel"/>
    <w:tmpl w:val="D1846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A47057D"/>
    <w:multiLevelType w:val="hybridMultilevel"/>
    <w:tmpl w:val="7B2A56D0"/>
    <w:lvl w:ilvl="0" w:tplc="0409000F">
      <w:start w:val="1"/>
      <w:numFmt w:val="decimal"/>
      <w:lvlText w:val="%1."/>
      <w:lvlJc w:val="left"/>
      <w:pPr>
        <w:ind w:left="720" w:hanging="360"/>
      </w:pPr>
    </w:lvl>
    <w:lvl w:ilvl="1" w:tplc="C01A214C">
      <w:numFmt w:val="bullet"/>
      <w:lvlText w:val=""/>
      <w:lvlJc w:val="left"/>
      <w:pPr>
        <w:ind w:left="1440" w:hanging="360"/>
      </w:pPr>
      <w:rPr>
        <w:rFonts w:ascii="Symbol" w:eastAsia="Times New Roman" w:hAnsi="Symbol"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7B536F"/>
    <w:multiLevelType w:val="hybridMultilevel"/>
    <w:tmpl w:val="760C21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205C73"/>
    <w:multiLevelType w:val="hybridMultilevel"/>
    <w:tmpl w:val="629A4C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AE0C41"/>
    <w:multiLevelType w:val="hybridMultilevel"/>
    <w:tmpl w:val="C3B6C660"/>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485795"/>
    <w:multiLevelType w:val="hybridMultilevel"/>
    <w:tmpl w:val="6052B3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7D74E73"/>
    <w:multiLevelType w:val="multilevel"/>
    <w:tmpl w:val="AD285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CC72A4A"/>
    <w:multiLevelType w:val="hybridMultilevel"/>
    <w:tmpl w:val="3E325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E53F07"/>
    <w:multiLevelType w:val="multilevel"/>
    <w:tmpl w:val="3DF43A2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4"/>
  </w:num>
  <w:num w:numId="2">
    <w:abstractNumId w:val="3"/>
  </w:num>
  <w:num w:numId="3">
    <w:abstractNumId w:val="12"/>
  </w:num>
  <w:num w:numId="4">
    <w:abstractNumId w:val="10"/>
  </w:num>
  <w:num w:numId="5">
    <w:abstractNumId w:val="8"/>
  </w:num>
  <w:num w:numId="6">
    <w:abstractNumId w:val="6"/>
  </w:num>
  <w:num w:numId="7">
    <w:abstractNumId w:val="5"/>
  </w:num>
  <w:num w:numId="8">
    <w:abstractNumId w:val="1"/>
  </w:num>
  <w:num w:numId="9">
    <w:abstractNumId w:val="7"/>
  </w:num>
  <w:num w:numId="10">
    <w:abstractNumId w:val="2"/>
  </w:num>
  <w:num w:numId="11">
    <w:abstractNumId w:val="9"/>
  </w:num>
  <w:num w:numId="12">
    <w:abstractNumId w:val="1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80B"/>
    <w:rsid w:val="00042239"/>
    <w:rsid w:val="000A280B"/>
    <w:rsid w:val="000B7383"/>
    <w:rsid w:val="001946CC"/>
    <w:rsid w:val="001B6B57"/>
    <w:rsid w:val="00286D47"/>
    <w:rsid w:val="002B78A5"/>
    <w:rsid w:val="002F291E"/>
    <w:rsid w:val="003E750F"/>
    <w:rsid w:val="004C5CFD"/>
    <w:rsid w:val="005361E4"/>
    <w:rsid w:val="007019CA"/>
    <w:rsid w:val="008B073A"/>
    <w:rsid w:val="008B0DDC"/>
    <w:rsid w:val="00901311"/>
    <w:rsid w:val="00AB478A"/>
    <w:rsid w:val="00D91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B5FEED-4F89-4EA8-B4F0-0AE60D3D2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280B"/>
    <w:pPr>
      <w:spacing w:after="0" w:line="240" w:lineRule="auto"/>
    </w:pPr>
    <w:rPr>
      <w:rFonts w:ascii="Garamond" w:eastAsia="Times New Roman" w:hAnsi="Garamond" w:cs="Times New Roman"/>
      <w:szCs w:val="20"/>
    </w:rPr>
  </w:style>
  <w:style w:type="paragraph" w:styleId="Heading3">
    <w:name w:val="heading 3"/>
    <w:basedOn w:val="Normal"/>
    <w:next w:val="BodyText"/>
    <w:link w:val="Heading3Char"/>
    <w:qFormat/>
    <w:rsid w:val="000A280B"/>
    <w:pPr>
      <w:keepNext/>
      <w:keepLines/>
      <w:spacing w:after="240" w:line="240" w:lineRule="atLeast"/>
      <w:outlineLvl w:val="2"/>
    </w:pPr>
    <w:rPr>
      <w:i/>
      <w:kern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A280B"/>
    <w:rPr>
      <w:rFonts w:ascii="Garamond" w:eastAsia="Times New Roman" w:hAnsi="Garamond" w:cs="Times New Roman"/>
      <w:i/>
      <w:kern w:val="20"/>
      <w:szCs w:val="20"/>
    </w:rPr>
  </w:style>
  <w:style w:type="paragraph" w:styleId="Footer">
    <w:name w:val="footer"/>
    <w:basedOn w:val="Normal"/>
    <w:link w:val="FooterChar"/>
    <w:uiPriority w:val="99"/>
    <w:rsid w:val="000A280B"/>
    <w:pPr>
      <w:keepLines/>
      <w:tabs>
        <w:tab w:val="center" w:pos="4320"/>
        <w:tab w:val="right" w:pos="8640"/>
      </w:tabs>
      <w:spacing w:before="600" w:line="240" w:lineRule="atLeast"/>
      <w:ind w:right="-240"/>
      <w:jc w:val="center"/>
    </w:pPr>
    <w:rPr>
      <w:kern w:val="18"/>
    </w:rPr>
  </w:style>
  <w:style w:type="character" w:customStyle="1" w:styleId="FooterChar">
    <w:name w:val="Footer Char"/>
    <w:basedOn w:val="DefaultParagraphFont"/>
    <w:link w:val="Footer"/>
    <w:uiPriority w:val="99"/>
    <w:rsid w:val="000A280B"/>
    <w:rPr>
      <w:rFonts w:ascii="Garamond" w:eastAsia="Times New Roman" w:hAnsi="Garamond" w:cs="Times New Roman"/>
      <w:kern w:val="18"/>
      <w:szCs w:val="20"/>
    </w:rPr>
  </w:style>
  <w:style w:type="character" w:styleId="PageNumber">
    <w:name w:val="page number"/>
    <w:rsid w:val="000A280B"/>
  </w:style>
  <w:style w:type="paragraph" w:styleId="BodyText">
    <w:name w:val="Body Text"/>
    <w:basedOn w:val="Normal"/>
    <w:link w:val="BodyTextChar"/>
    <w:uiPriority w:val="99"/>
    <w:unhideWhenUsed/>
    <w:rsid w:val="000A280B"/>
    <w:pPr>
      <w:spacing w:after="120"/>
    </w:pPr>
  </w:style>
  <w:style w:type="character" w:customStyle="1" w:styleId="BodyTextChar">
    <w:name w:val="Body Text Char"/>
    <w:basedOn w:val="DefaultParagraphFont"/>
    <w:link w:val="BodyText"/>
    <w:uiPriority w:val="99"/>
    <w:rsid w:val="000A280B"/>
    <w:rPr>
      <w:rFonts w:ascii="Garamond" w:eastAsia="Times New Roman" w:hAnsi="Garamond" w:cs="Times New Roman"/>
      <w:szCs w:val="20"/>
    </w:rPr>
  </w:style>
  <w:style w:type="table" w:styleId="TableGrid">
    <w:name w:val="Table Grid"/>
    <w:basedOn w:val="TableNormal"/>
    <w:uiPriority w:val="39"/>
    <w:rsid w:val="000A2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073A"/>
    <w:pPr>
      <w:ind w:left="720"/>
      <w:contextualSpacing/>
    </w:pPr>
  </w:style>
  <w:style w:type="paragraph" w:styleId="NormalWeb">
    <w:name w:val="Normal (Web)"/>
    <w:basedOn w:val="Normal"/>
    <w:uiPriority w:val="99"/>
    <w:semiHidden/>
    <w:unhideWhenUsed/>
    <w:rsid w:val="00AB478A"/>
    <w:pPr>
      <w:spacing w:before="100" w:beforeAutospacing="1" w:after="100" w:afterAutospacing="1"/>
    </w:pPr>
    <w:rPr>
      <w:rFonts w:ascii="Times New Roman" w:hAnsi="Times New Roman"/>
      <w:sz w:val="24"/>
      <w:szCs w:val="24"/>
    </w:rPr>
  </w:style>
  <w:style w:type="character" w:styleId="Strong">
    <w:name w:val="Strong"/>
    <w:basedOn w:val="DefaultParagraphFont"/>
    <w:uiPriority w:val="22"/>
    <w:qFormat/>
    <w:rsid w:val="00AB47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924327">
      <w:bodyDiv w:val="1"/>
      <w:marLeft w:val="0"/>
      <w:marRight w:val="0"/>
      <w:marTop w:val="0"/>
      <w:marBottom w:val="0"/>
      <w:divBdr>
        <w:top w:val="none" w:sz="0" w:space="0" w:color="auto"/>
        <w:left w:val="none" w:sz="0" w:space="0" w:color="auto"/>
        <w:bottom w:val="none" w:sz="0" w:space="0" w:color="auto"/>
        <w:right w:val="none" w:sz="0" w:space="0" w:color="auto"/>
      </w:divBdr>
    </w:div>
    <w:div w:id="712851642">
      <w:bodyDiv w:val="1"/>
      <w:marLeft w:val="0"/>
      <w:marRight w:val="0"/>
      <w:marTop w:val="0"/>
      <w:marBottom w:val="0"/>
      <w:divBdr>
        <w:top w:val="none" w:sz="0" w:space="0" w:color="auto"/>
        <w:left w:val="none" w:sz="0" w:space="0" w:color="auto"/>
        <w:bottom w:val="none" w:sz="0" w:space="0" w:color="auto"/>
        <w:right w:val="none" w:sz="0" w:space="0" w:color="auto"/>
      </w:divBdr>
    </w:div>
    <w:div w:id="1361668394">
      <w:bodyDiv w:val="1"/>
      <w:marLeft w:val="0"/>
      <w:marRight w:val="0"/>
      <w:marTop w:val="0"/>
      <w:marBottom w:val="0"/>
      <w:divBdr>
        <w:top w:val="none" w:sz="0" w:space="0" w:color="auto"/>
        <w:left w:val="none" w:sz="0" w:space="0" w:color="auto"/>
        <w:bottom w:val="none" w:sz="0" w:space="0" w:color="auto"/>
        <w:right w:val="none" w:sz="0" w:space="0" w:color="auto"/>
      </w:divBdr>
    </w:div>
    <w:div w:id="1581990001">
      <w:bodyDiv w:val="1"/>
      <w:marLeft w:val="0"/>
      <w:marRight w:val="0"/>
      <w:marTop w:val="0"/>
      <w:marBottom w:val="0"/>
      <w:divBdr>
        <w:top w:val="none" w:sz="0" w:space="0" w:color="auto"/>
        <w:left w:val="none" w:sz="0" w:space="0" w:color="auto"/>
        <w:bottom w:val="none" w:sz="0" w:space="0" w:color="auto"/>
        <w:right w:val="none" w:sz="0" w:space="0" w:color="auto"/>
      </w:divBdr>
    </w:div>
    <w:div w:id="2131435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389</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The University of Iowa</Company>
  <LinksUpToDate>false</LinksUpToDate>
  <CharactersWithSpaces>2602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 Kathryn C</dc:creator>
  <cp:keywords/>
  <dc:description/>
  <cp:lastModifiedBy>Hall, Kathryn C</cp:lastModifiedBy>
  <cp:revision>2</cp:revision>
  <dcterms:created xsi:type="dcterms:W3CDTF">2019-01-23T23:02:00Z</dcterms:created>
  <dcterms:modified xsi:type="dcterms:W3CDTF">2019-01-23T23:02:00Z</dcterms:modified>
</cp:coreProperties>
</file>