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15" w:type="dxa"/>
        <w:tblInd w:w="-5" w:type="dxa"/>
        <w:tblLook w:val="04A0" w:firstRow="1" w:lastRow="0" w:firstColumn="1" w:lastColumn="0" w:noHBand="0" w:noVBand="1"/>
      </w:tblPr>
      <w:tblGrid>
        <w:gridCol w:w="14"/>
        <w:gridCol w:w="796"/>
        <w:gridCol w:w="5254"/>
        <w:gridCol w:w="3751"/>
      </w:tblGrid>
      <w:tr w:rsidR="00107DD9" w:rsidRPr="003F59A6" w:rsidTr="003F59A6">
        <w:trPr>
          <w:gridBefore w:val="1"/>
          <w:wBefore w:w="14" w:type="dxa"/>
        </w:trPr>
        <w:tc>
          <w:tcPr>
            <w:tcW w:w="9801" w:type="dxa"/>
            <w:gridSpan w:val="3"/>
            <w:shd w:val="clear" w:color="auto" w:fill="9CC2E5" w:themeFill="accent1" w:themeFillTint="99"/>
          </w:tcPr>
          <w:p w:rsidR="00107DD9" w:rsidRPr="003F59A6" w:rsidRDefault="00107DD9" w:rsidP="003F59A6">
            <w:pPr>
              <w:jc w:val="center"/>
              <w:rPr>
                <w:rFonts w:asciiTheme="minorHAnsi" w:hAnsiTheme="minorHAnsi"/>
                <w:sz w:val="24"/>
                <w:szCs w:val="24"/>
              </w:rPr>
            </w:pPr>
            <w:r w:rsidRPr="003F59A6">
              <w:rPr>
                <w:rFonts w:asciiTheme="minorHAnsi" w:hAnsiTheme="minorHAnsi"/>
                <w:sz w:val="24"/>
                <w:szCs w:val="24"/>
              </w:rPr>
              <w:t>International and Global Issues</w:t>
            </w:r>
          </w:p>
          <w:p w:rsidR="00107DD9" w:rsidRPr="003F59A6" w:rsidRDefault="00107DD9" w:rsidP="003F59A6">
            <w:pPr>
              <w:rPr>
                <w:rFonts w:asciiTheme="minorHAnsi" w:hAnsiTheme="minorHAnsi"/>
                <w:sz w:val="24"/>
                <w:szCs w:val="24"/>
              </w:rPr>
            </w:pPr>
            <w:r w:rsidRPr="003F59A6">
              <w:rPr>
                <w:rFonts w:asciiTheme="minorHAnsi" w:hAnsiTheme="minorHAnsi"/>
                <w:sz w:val="24"/>
                <w:szCs w:val="24"/>
              </w:rPr>
              <w:t>Courses examine contemporary international or global issues, introducing students to the perspectives of other nations or cultures. Courses in this area help students to understand contemporary issues from an international or global perspective by focusing predominantly on countries or issues outside of the United States. Courses studying a single country or using a historical perspective must place the subject within a contemporary international or global context.</w:t>
            </w:r>
            <w:r w:rsidRPr="003F59A6">
              <w:rPr>
                <w:rFonts w:asciiTheme="minorHAnsi" w:hAnsiTheme="minorHAnsi"/>
                <w:sz w:val="24"/>
                <w:szCs w:val="24"/>
              </w:rPr>
              <w:br/>
            </w:r>
          </w:p>
        </w:tc>
      </w:tr>
      <w:tr w:rsidR="000A280B" w:rsidRPr="003F59A6" w:rsidTr="003F59A6">
        <w:trPr>
          <w:gridBefore w:val="1"/>
          <w:wBefore w:w="14" w:type="dxa"/>
        </w:trPr>
        <w:tc>
          <w:tcPr>
            <w:tcW w:w="796" w:type="dxa"/>
            <w:shd w:val="clear" w:color="auto" w:fill="9CC2E5" w:themeFill="accent1" w:themeFillTint="99"/>
          </w:tcPr>
          <w:p w:rsidR="000A280B" w:rsidRPr="003F59A6" w:rsidRDefault="000A280B" w:rsidP="003F59A6">
            <w:pPr>
              <w:spacing w:before="100" w:beforeAutospacing="1" w:after="100" w:afterAutospacing="1"/>
              <w:ind w:left="360"/>
              <w:rPr>
                <w:rFonts w:asciiTheme="minorHAnsi" w:hAnsiTheme="minorHAnsi"/>
                <w:sz w:val="24"/>
                <w:szCs w:val="24"/>
              </w:rPr>
            </w:pPr>
            <w:r w:rsidRPr="003F59A6">
              <w:rPr>
                <w:rFonts w:asciiTheme="minorHAnsi" w:hAnsiTheme="minorHAnsi"/>
                <w:sz w:val="24"/>
                <w:szCs w:val="24"/>
              </w:rPr>
              <w:t xml:space="preserve"> </w:t>
            </w:r>
          </w:p>
        </w:tc>
        <w:tc>
          <w:tcPr>
            <w:tcW w:w="5254" w:type="dxa"/>
            <w:shd w:val="clear" w:color="auto" w:fill="9CC2E5" w:themeFill="accent1" w:themeFillTint="99"/>
          </w:tcPr>
          <w:p w:rsidR="000A280B" w:rsidRPr="003F59A6" w:rsidRDefault="000A280B" w:rsidP="00DF6C13">
            <w:pPr>
              <w:spacing w:before="100" w:beforeAutospacing="1" w:after="100" w:afterAutospacing="1"/>
              <w:rPr>
                <w:rFonts w:asciiTheme="minorHAnsi" w:hAnsiTheme="minorHAnsi"/>
                <w:b/>
                <w:sz w:val="24"/>
                <w:szCs w:val="24"/>
              </w:rPr>
            </w:pPr>
            <w:r w:rsidRPr="003F59A6">
              <w:rPr>
                <w:rFonts w:asciiTheme="minorHAnsi" w:hAnsiTheme="minorHAnsi"/>
                <w:b/>
                <w:sz w:val="24"/>
                <w:szCs w:val="24"/>
              </w:rPr>
              <w:t>COMMENTS</w:t>
            </w:r>
          </w:p>
        </w:tc>
        <w:tc>
          <w:tcPr>
            <w:tcW w:w="3751" w:type="dxa"/>
            <w:shd w:val="clear" w:color="auto" w:fill="9CC2E5" w:themeFill="accent1" w:themeFillTint="99"/>
          </w:tcPr>
          <w:p w:rsidR="000A280B" w:rsidRPr="003F59A6" w:rsidRDefault="008B0DDC" w:rsidP="000A280B">
            <w:pPr>
              <w:spacing w:before="100" w:beforeAutospacing="1" w:after="100" w:afterAutospacing="1"/>
              <w:rPr>
                <w:rFonts w:asciiTheme="minorHAnsi" w:hAnsiTheme="minorHAnsi"/>
                <w:b/>
                <w:sz w:val="24"/>
                <w:szCs w:val="24"/>
              </w:rPr>
            </w:pPr>
            <w:r w:rsidRPr="003F59A6">
              <w:rPr>
                <w:rFonts w:asciiTheme="minorHAnsi" w:hAnsiTheme="minorHAnsi"/>
                <w:b/>
                <w:sz w:val="24"/>
                <w:szCs w:val="24"/>
              </w:rPr>
              <w:t xml:space="preserve">GE COURSE </w:t>
            </w:r>
            <w:r w:rsidR="000A280B" w:rsidRPr="003F59A6">
              <w:rPr>
                <w:rFonts w:asciiTheme="minorHAnsi" w:hAnsiTheme="minorHAnsi"/>
                <w:b/>
                <w:sz w:val="24"/>
                <w:szCs w:val="24"/>
              </w:rPr>
              <w:t xml:space="preserve">ATTRIBUTES </w:t>
            </w:r>
          </w:p>
        </w:tc>
      </w:tr>
      <w:tr w:rsidR="000A280B" w:rsidRPr="003F59A6" w:rsidTr="003F59A6">
        <w:trPr>
          <w:gridBefore w:val="1"/>
          <w:wBefore w:w="14" w:type="dxa"/>
        </w:trPr>
        <w:tc>
          <w:tcPr>
            <w:tcW w:w="796" w:type="dxa"/>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Pr>
          <w:p w:rsidR="000A280B" w:rsidRPr="003F59A6" w:rsidRDefault="000A280B" w:rsidP="00DF6C13">
            <w:pPr>
              <w:spacing w:before="100" w:beforeAutospacing="1" w:after="100" w:afterAutospacing="1"/>
              <w:rPr>
                <w:rFonts w:asciiTheme="minorHAnsi" w:hAnsiTheme="minorHAnsi"/>
                <w:sz w:val="24"/>
                <w:szCs w:val="24"/>
              </w:rPr>
            </w:pPr>
          </w:p>
          <w:p w:rsidR="000A280B" w:rsidRPr="003F59A6" w:rsidRDefault="000A280B" w:rsidP="00DF6C13">
            <w:pPr>
              <w:spacing w:before="100" w:beforeAutospacing="1" w:after="100" w:afterAutospacing="1"/>
              <w:rPr>
                <w:rFonts w:asciiTheme="minorHAnsi" w:hAnsiTheme="minorHAnsi"/>
                <w:sz w:val="24"/>
                <w:szCs w:val="24"/>
              </w:rPr>
            </w:pPr>
          </w:p>
        </w:tc>
        <w:tc>
          <w:tcPr>
            <w:tcW w:w="3751" w:type="dxa"/>
          </w:tcPr>
          <w:p w:rsidR="000A280B" w:rsidRPr="003F59A6" w:rsidRDefault="00D9188D" w:rsidP="00DF6C13">
            <w:pPr>
              <w:spacing w:before="100" w:beforeAutospacing="1" w:after="100" w:afterAutospacing="1"/>
              <w:rPr>
                <w:rFonts w:asciiTheme="minorHAnsi" w:hAnsiTheme="minorHAnsi"/>
                <w:sz w:val="24"/>
                <w:szCs w:val="24"/>
              </w:rPr>
            </w:pPr>
            <w:r w:rsidRPr="003F59A6">
              <w:rPr>
                <w:rFonts w:asciiTheme="minorHAnsi" w:hAnsiTheme="minorHAnsi"/>
                <w:sz w:val="24"/>
                <w:szCs w:val="24"/>
              </w:rPr>
              <w:t>A</w:t>
            </w:r>
            <w:r w:rsidR="000A280B" w:rsidRPr="003F59A6">
              <w:rPr>
                <w:rFonts w:asciiTheme="minorHAnsi" w:hAnsiTheme="minorHAnsi"/>
                <w:sz w:val="24"/>
                <w:szCs w:val="24"/>
              </w:rPr>
              <w:t>ssume</w:t>
            </w:r>
            <w:r w:rsidRPr="003F59A6">
              <w:rPr>
                <w:rFonts w:asciiTheme="minorHAnsi" w:hAnsiTheme="minorHAnsi"/>
                <w:sz w:val="24"/>
                <w:szCs w:val="24"/>
              </w:rPr>
              <w:t>s</w:t>
            </w:r>
            <w:r w:rsidR="000A280B" w:rsidRPr="003F59A6">
              <w:rPr>
                <w:rFonts w:asciiTheme="minorHAnsi" w:hAnsiTheme="minorHAnsi"/>
                <w:sz w:val="24"/>
                <w:szCs w:val="24"/>
              </w:rPr>
              <w:t xml:space="preserve"> no prior student knowledge in the course content.</w:t>
            </w:r>
          </w:p>
        </w:tc>
      </w:tr>
      <w:tr w:rsidR="000A280B" w:rsidRPr="003F59A6" w:rsidTr="003F59A6">
        <w:trPr>
          <w:gridBefore w:val="1"/>
          <w:wBefore w:w="14" w:type="dxa"/>
        </w:trPr>
        <w:tc>
          <w:tcPr>
            <w:tcW w:w="796" w:type="dxa"/>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Pr>
          <w:p w:rsidR="000A280B" w:rsidRPr="003F59A6" w:rsidRDefault="000A280B" w:rsidP="00DF6C13">
            <w:pPr>
              <w:spacing w:before="100" w:beforeAutospacing="1" w:after="100" w:afterAutospacing="1"/>
              <w:rPr>
                <w:rFonts w:asciiTheme="minorHAnsi" w:hAnsiTheme="minorHAnsi"/>
                <w:sz w:val="24"/>
                <w:szCs w:val="24"/>
              </w:rPr>
            </w:pPr>
          </w:p>
          <w:p w:rsidR="000A280B" w:rsidRPr="003F59A6" w:rsidRDefault="000A280B" w:rsidP="00DF6C13">
            <w:pPr>
              <w:spacing w:before="100" w:beforeAutospacing="1" w:after="100" w:afterAutospacing="1"/>
              <w:rPr>
                <w:rFonts w:asciiTheme="minorHAnsi" w:hAnsiTheme="minorHAnsi"/>
                <w:sz w:val="24"/>
                <w:szCs w:val="24"/>
              </w:rPr>
            </w:pPr>
          </w:p>
        </w:tc>
        <w:tc>
          <w:tcPr>
            <w:tcW w:w="3751" w:type="dxa"/>
          </w:tcPr>
          <w:p w:rsidR="000A280B" w:rsidRPr="003F59A6" w:rsidRDefault="00D9188D" w:rsidP="000A280B">
            <w:pPr>
              <w:spacing w:before="100" w:beforeAutospacing="1" w:after="100" w:afterAutospacing="1"/>
              <w:rPr>
                <w:rFonts w:asciiTheme="minorHAnsi" w:hAnsiTheme="minorHAnsi"/>
                <w:sz w:val="24"/>
                <w:szCs w:val="24"/>
              </w:rPr>
            </w:pPr>
            <w:r w:rsidRPr="003F59A6">
              <w:rPr>
                <w:rFonts w:asciiTheme="minorHAnsi" w:hAnsiTheme="minorHAnsi"/>
                <w:sz w:val="24"/>
                <w:szCs w:val="24"/>
              </w:rPr>
              <w:t>B</w:t>
            </w:r>
            <w:r w:rsidR="000A280B" w:rsidRPr="003F59A6">
              <w:rPr>
                <w:rFonts w:asciiTheme="minorHAnsi" w:hAnsiTheme="minorHAnsi"/>
                <w:sz w:val="24"/>
                <w:szCs w:val="24"/>
              </w:rPr>
              <w:t>uild</w:t>
            </w:r>
            <w:r w:rsidRPr="003F59A6">
              <w:rPr>
                <w:rFonts w:asciiTheme="minorHAnsi" w:hAnsiTheme="minorHAnsi"/>
                <w:sz w:val="24"/>
                <w:szCs w:val="24"/>
              </w:rPr>
              <w:t>s</w:t>
            </w:r>
            <w:r w:rsidR="000A280B" w:rsidRPr="003F59A6">
              <w:rPr>
                <w:rFonts w:asciiTheme="minorHAnsi" w:hAnsiTheme="minorHAnsi"/>
                <w:sz w:val="24"/>
                <w:szCs w:val="24"/>
              </w:rPr>
              <w:t xml:space="preserve"> from simple and/or informal assignments to more complex and/or formal ones.</w:t>
            </w:r>
          </w:p>
        </w:tc>
      </w:tr>
      <w:tr w:rsidR="000A280B" w:rsidRPr="003F59A6" w:rsidTr="003F59A6">
        <w:trPr>
          <w:gridBefore w:val="1"/>
          <w:wBefore w:w="14" w:type="dxa"/>
        </w:trPr>
        <w:tc>
          <w:tcPr>
            <w:tcW w:w="796" w:type="dxa"/>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Pr>
          <w:p w:rsidR="000A280B" w:rsidRPr="003F59A6" w:rsidRDefault="000A280B" w:rsidP="00DF6C13">
            <w:pPr>
              <w:spacing w:before="100" w:beforeAutospacing="1" w:after="100" w:afterAutospacing="1"/>
              <w:rPr>
                <w:rFonts w:asciiTheme="minorHAnsi" w:hAnsiTheme="minorHAnsi"/>
                <w:sz w:val="24"/>
                <w:szCs w:val="24"/>
              </w:rPr>
            </w:pPr>
          </w:p>
          <w:p w:rsidR="000A280B" w:rsidRPr="003F59A6" w:rsidRDefault="000A280B" w:rsidP="00DF6C13">
            <w:pPr>
              <w:spacing w:before="100" w:beforeAutospacing="1" w:after="100" w:afterAutospacing="1"/>
              <w:rPr>
                <w:rFonts w:asciiTheme="minorHAnsi" w:hAnsiTheme="minorHAnsi"/>
                <w:sz w:val="24"/>
                <w:szCs w:val="24"/>
              </w:rPr>
            </w:pPr>
          </w:p>
        </w:tc>
        <w:tc>
          <w:tcPr>
            <w:tcW w:w="3751" w:type="dxa"/>
          </w:tcPr>
          <w:p w:rsidR="000A280B" w:rsidRPr="003F59A6" w:rsidRDefault="00D9188D" w:rsidP="000A280B">
            <w:pPr>
              <w:spacing w:before="100" w:beforeAutospacing="1" w:after="100" w:afterAutospacing="1"/>
              <w:rPr>
                <w:rFonts w:asciiTheme="minorHAnsi" w:hAnsiTheme="minorHAnsi"/>
                <w:sz w:val="24"/>
                <w:szCs w:val="24"/>
              </w:rPr>
            </w:pPr>
            <w:r w:rsidRPr="003F59A6">
              <w:rPr>
                <w:rFonts w:asciiTheme="minorHAnsi" w:hAnsiTheme="minorHAnsi"/>
                <w:sz w:val="24"/>
                <w:szCs w:val="24"/>
              </w:rPr>
              <w:t xml:space="preserve">Offers </w:t>
            </w:r>
            <w:r w:rsidR="000A280B" w:rsidRPr="003F59A6">
              <w:rPr>
                <w:rFonts w:asciiTheme="minorHAnsi" w:hAnsiTheme="minorHAnsi"/>
                <w:sz w:val="24"/>
                <w:szCs w:val="24"/>
              </w:rPr>
              <w:t>early and frequent evaluation of student work</w:t>
            </w:r>
          </w:p>
        </w:tc>
      </w:tr>
      <w:tr w:rsidR="000A280B" w:rsidRPr="003F59A6" w:rsidTr="003F59A6">
        <w:trPr>
          <w:gridBefore w:val="1"/>
          <w:wBefore w:w="14" w:type="dxa"/>
        </w:trPr>
        <w:tc>
          <w:tcPr>
            <w:tcW w:w="796" w:type="dxa"/>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Pr>
          <w:p w:rsidR="000A280B" w:rsidRPr="003F59A6" w:rsidRDefault="000A280B" w:rsidP="00DF6C13">
            <w:pPr>
              <w:spacing w:before="100" w:beforeAutospacing="1" w:after="100" w:afterAutospacing="1"/>
              <w:rPr>
                <w:rFonts w:asciiTheme="minorHAnsi" w:hAnsiTheme="minorHAnsi"/>
                <w:sz w:val="24"/>
                <w:szCs w:val="24"/>
              </w:rPr>
            </w:pPr>
          </w:p>
          <w:p w:rsidR="00D9188D" w:rsidRPr="003F59A6" w:rsidRDefault="00D9188D" w:rsidP="00DF6C13">
            <w:pPr>
              <w:spacing w:before="100" w:beforeAutospacing="1" w:after="100" w:afterAutospacing="1"/>
              <w:rPr>
                <w:rFonts w:asciiTheme="minorHAnsi" w:hAnsiTheme="minorHAnsi"/>
                <w:sz w:val="24"/>
                <w:szCs w:val="24"/>
              </w:rPr>
            </w:pPr>
          </w:p>
        </w:tc>
        <w:tc>
          <w:tcPr>
            <w:tcW w:w="3751" w:type="dxa"/>
          </w:tcPr>
          <w:p w:rsidR="000A280B" w:rsidRPr="003F59A6" w:rsidRDefault="00D9188D" w:rsidP="00D9188D">
            <w:pPr>
              <w:spacing w:before="100" w:beforeAutospacing="1" w:after="100" w:afterAutospacing="1"/>
              <w:rPr>
                <w:rFonts w:asciiTheme="minorHAnsi" w:hAnsiTheme="minorHAnsi"/>
                <w:sz w:val="24"/>
                <w:szCs w:val="24"/>
              </w:rPr>
            </w:pPr>
            <w:r w:rsidRPr="003F59A6">
              <w:rPr>
                <w:rFonts w:asciiTheme="minorHAnsi" w:hAnsiTheme="minorHAnsi"/>
                <w:sz w:val="24"/>
                <w:szCs w:val="24"/>
              </w:rPr>
              <w:t xml:space="preserve">Uses </w:t>
            </w:r>
            <w:r w:rsidR="000A280B" w:rsidRPr="003F59A6">
              <w:rPr>
                <w:rFonts w:asciiTheme="minorHAnsi" w:hAnsiTheme="minorHAnsi"/>
                <w:sz w:val="24"/>
                <w:szCs w:val="24"/>
              </w:rPr>
              <w:t>models and/or rubrics to define academic expectations.</w:t>
            </w:r>
          </w:p>
        </w:tc>
      </w:tr>
      <w:tr w:rsidR="000A280B" w:rsidRPr="003F59A6" w:rsidTr="003F59A6">
        <w:trPr>
          <w:gridBefore w:val="1"/>
          <w:wBefore w:w="14" w:type="dxa"/>
        </w:trPr>
        <w:tc>
          <w:tcPr>
            <w:tcW w:w="796" w:type="dxa"/>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Pr>
          <w:p w:rsidR="000A280B" w:rsidRPr="003F59A6" w:rsidRDefault="000A280B" w:rsidP="00DF6C13">
            <w:pPr>
              <w:spacing w:before="100" w:beforeAutospacing="1" w:after="100" w:afterAutospacing="1"/>
              <w:rPr>
                <w:rFonts w:asciiTheme="minorHAnsi" w:hAnsiTheme="minorHAnsi"/>
                <w:sz w:val="24"/>
                <w:szCs w:val="24"/>
              </w:rPr>
            </w:pPr>
          </w:p>
        </w:tc>
        <w:tc>
          <w:tcPr>
            <w:tcW w:w="3751" w:type="dxa"/>
          </w:tcPr>
          <w:p w:rsidR="000A280B" w:rsidRPr="003F59A6" w:rsidRDefault="00D9188D" w:rsidP="000A280B">
            <w:pPr>
              <w:spacing w:before="100" w:beforeAutospacing="1" w:after="100" w:afterAutospacing="1"/>
              <w:rPr>
                <w:rFonts w:asciiTheme="minorHAnsi" w:hAnsiTheme="minorHAnsi"/>
                <w:sz w:val="24"/>
                <w:szCs w:val="24"/>
              </w:rPr>
            </w:pPr>
            <w:r w:rsidRPr="003F59A6">
              <w:rPr>
                <w:rFonts w:asciiTheme="minorHAnsi" w:hAnsiTheme="minorHAnsi"/>
                <w:sz w:val="24"/>
                <w:szCs w:val="24"/>
              </w:rPr>
              <w:t xml:space="preserve">Uses </w:t>
            </w:r>
            <w:r w:rsidR="000A280B" w:rsidRPr="003F59A6">
              <w:rPr>
                <w:rFonts w:asciiTheme="minorHAnsi" w:hAnsiTheme="minorHAnsi"/>
                <w:sz w:val="24"/>
                <w:szCs w:val="24"/>
              </w:rPr>
              <w:t>a variety of teaching and assessment strategies throughout the semester.</w:t>
            </w:r>
          </w:p>
        </w:tc>
      </w:tr>
      <w:tr w:rsidR="000A280B" w:rsidRPr="003F59A6" w:rsidTr="003F59A6">
        <w:trPr>
          <w:gridBefore w:val="1"/>
          <w:wBefore w:w="14" w:type="dxa"/>
        </w:trPr>
        <w:tc>
          <w:tcPr>
            <w:tcW w:w="796" w:type="dxa"/>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Pr>
          <w:p w:rsidR="000A280B" w:rsidRPr="003F59A6" w:rsidRDefault="000A280B" w:rsidP="00DF6C13">
            <w:pPr>
              <w:spacing w:before="100" w:beforeAutospacing="1" w:after="100" w:afterAutospacing="1"/>
              <w:rPr>
                <w:rFonts w:asciiTheme="minorHAnsi" w:hAnsiTheme="minorHAnsi"/>
                <w:sz w:val="24"/>
                <w:szCs w:val="24"/>
              </w:rPr>
            </w:pPr>
          </w:p>
        </w:tc>
        <w:tc>
          <w:tcPr>
            <w:tcW w:w="3751" w:type="dxa"/>
          </w:tcPr>
          <w:p w:rsidR="000A280B" w:rsidRPr="003F59A6" w:rsidRDefault="00D9188D" w:rsidP="000A280B">
            <w:pPr>
              <w:spacing w:before="100" w:beforeAutospacing="1" w:after="100" w:afterAutospacing="1"/>
              <w:rPr>
                <w:rFonts w:asciiTheme="minorHAnsi" w:hAnsiTheme="minorHAnsi"/>
                <w:sz w:val="24"/>
                <w:szCs w:val="24"/>
              </w:rPr>
            </w:pPr>
            <w:r w:rsidRPr="003F59A6">
              <w:rPr>
                <w:rFonts w:asciiTheme="minorHAnsi" w:hAnsiTheme="minorHAnsi"/>
                <w:sz w:val="24"/>
                <w:szCs w:val="24"/>
              </w:rPr>
              <w:t>I</w:t>
            </w:r>
            <w:r w:rsidR="000A280B" w:rsidRPr="003F59A6">
              <w:rPr>
                <w:rFonts w:asciiTheme="minorHAnsi" w:hAnsiTheme="minorHAnsi"/>
                <w:sz w:val="24"/>
                <w:szCs w:val="24"/>
              </w:rPr>
              <w:t>ntegrate</w:t>
            </w:r>
            <w:r w:rsidRPr="003F59A6">
              <w:rPr>
                <w:rFonts w:asciiTheme="minorHAnsi" w:hAnsiTheme="minorHAnsi"/>
                <w:sz w:val="24"/>
                <w:szCs w:val="24"/>
              </w:rPr>
              <w:t>s</w:t>
            </w:r>
            <w:r w:rsidR="000A280B" w:rsidRPr="003F59A6">
              <w:rPr>
                <w:rFonts w:asciiTheme="minorHAnsi" w:hAnsiTheme="minorHAnsi"/>
                <w:sz w:val="24"/>
                <w:szCs w:val="24"/>
              </w:rPr>
              <w:t xml:space="preserve"> the instructor’s research within the course when feasible. </w:t>
            </w:r>
          </w:p>
        </w:tc>
      </w:tr>
      <w:tr w:rsidR="000A280B" w:rsidRPr="003F59A6" w:rsidTr="003F59A6">
        <w:trPr>
          <w:gridBefore w:val="1"/>
          <w:wBefore w:w="14" w:type="dxa"/>
        </w:trPr>
        <w:tc>
          <w:tcPr>
            <w:tcW w:w="796" w:type="dxa"/>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Pr>
          <w:p w:rsidR="000A280B" w:rsidRPr="003F59A6" w:rsidRDefault="000A280B" w:rsidP="00DF6C13">
            <w:pPr>
              <w:spacing w:before="100" w:beforeAutospacing="1" w:after="100" w:afterAutospacing="1"/>
              <w:rPr>
                <w:rFonts w:asciiTheme="minorHAnsi" w:hAnsiTheme="minorHAnsi"/>
                <w:sz w:val="24"/>
                <w:szCs w:val="24"/>
              </w:rPr>
            </w:pPr>
          </w:p>
        </w:tc>
        <w:tc>
          <w:tcPr>
            <w:tcW w:w="3751" w:type="dxa"/>
          </w:tcPr>
          <w:p w:rsidR="000A280B" w:rsidRPr="003F59A6" w:rsidRDefault="00D9188D" w:rsidP="000A280B">
            <w:pPr>
              <w:spacing w:before="100" w:beforeAutospacing="1" w:after="100" w:afterAutospacing="1"/>
              <w:rPr>
                <w:rFonts w:asciiTheme="minorHAnsi" w:hAnsiTheme="minorHAnsi"/>
                <w:sz w:val="24"/>
                <w:szCs w:val="24"/>
              </w:rPr>
            </w:pPr>
            <w:r w:rsidRPr="003F59A6">
              <w:rPr>
                <w:rFonts w:asciiTheme="minorHAnsi" w:hAnsiTheme="minorHAnsi"/>
                <w:sz w:val="24"/>
                <w:szCs w:val="24"/>
              </w:rPr>
              <w:t>E</w:t>
            </w:r>
            <w:r w:rsidR="000A280B" w:rsidRPr="003F59A6">
              <w:rPr>
                <w:rFonts w:asciiTheme="minorHAnsi" w:hAnsiTheme="minorHAnsi"/>
                <w:sz w:val="24"/>
                <w:szCs w:val="24"/>
              </w:rPr>
              <w:t>ncourage</w:t>
            </w:r>
            <w:r w:rsidRPr="003F59A6">
              <w:rPr>
                <w:rFonts w:asciiTheme="minorHAnsi" w:hAnsiTheme="minorHAnsi"/>
                <w:sz w:val="24"/>
                <w:szCs w:val="24"/>
              </w:rPr>
              <w:t>s</w:t>
            </w:r>
            <w:r w:rsidR="000A280B" w:rsidRPr="003F59A6">
              <w:rPr>
                <w:rFonts w:asciiTheme="minorHAnsi" w:hAnsiTheme="minorHAnsi"/>
                <w:sz w:val="24"/>
                <w:szCs w:val="24"/>
              </w:rPr>
              <w:t xml:space="preserve"> students to learn from each other whenever possible.</w:t>
            </w:r>
          </w:p>
        </w:tc>
      </w:tr>
      <w:tr w:rsidR="000A280B" w:rsidRPr="003F59A6" w:rsidTr="003F59A6">
        <w:trPr>
          <w:gridBefore w:val="1"/>
          <w:wBefore w:w="14" w:type="dxa"/>
        </w:trPr>
        <w:tc>
          <w:tcPr>
            <w:tcW w:w="796" w:type="dxa"/>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Pr>
          <w:p w:rsidR="000A280B" w:rsidRPr="003F59A6" w:rsidRDefault="000A280B" w:rsidP="00DF6C13">
            <w:pPr>
              <w:spacing w:before="100" w:beforeAutospacing="1" w:after="100" w:afterAutospacing="1"/>
              <w:rPr>
                <w:rFonts w:asciiTheme="minorHAnsi" w:hAnsiTheme="minorHAnsi"/>
                <w:sz w:val="24"/>
                <w:szCs w:val="24"/>
              </w:rPr>
            </w:pPr>
          </w:p>
        </w:tc>
        <w:tc>
          <w:tcPr>
            <w:tcW w:w="3751" w:type="dxa"/>
          </w:tcPr>
          <w:p w:rsidR="000A280B" w:rsidRPr="003F59A6" w:rsidRDefault="00D9188D" w:rsidP="000A280B">
            <w:pPr>
              <w:spacing w:before="100" w:beforeAutospacing="1" w:after="100" w:afterAutospacing="1"/>
              <w:rPr>
                <w:rFonts w:asciiTheme="minorHAnsi" w:hAnsiTheme="minorHAnsi"/>
                <w:sz w:val="24"/>
                <w:szCs w:val="24"/>
              </w:rPr>
            </w:pPr>
            <w:r w:rsidRPr="003F59A6">
              <w:rPr>
                <w:rFonts w:asciiTheme="minorHAnsi" w:hAnsiTheme="minorHAnsi"/>
                <w:sz w:val="24"/>
                <w:szCs w:val="24"/>
              </w:rPr>
              <w:t>U</w:t>
            </w:r>
            <w:r w:rsidR="000A280B" w:rsidRPr="003F59A6">
              <w:rPr>
                <w:rFonts w:asciiTheme="minorHAnsi" w:hAnsiTheme="minorHAnsi"/>
                <w:sz w:val="24"/>
                <w:szCs w:val="24"/>
              </w:rPr>
              <w:t>se</w:t>
            </w:r>
            <w:r w:rsidRPr="003F59A6">
              <w:rPr>
                <w:rFonts w:asciiTheme="minorHAnsi" w:hAnsiTheme="minorHAnsi"/>
                <w:sz w:val="24"/>
                <w:szCs w:val="24"/>
              </w:rPr>
              <w:t>s</w:t>
            </w:r>
            <w:r w:rsidR="000A280B" w:rsidRPr="003F59A6">
              <w:rPr>
                <w:rFonts w:asciiTheme="minorHAnsi" w:hAnsiTheme="minorHAnsi"/>
                <w:sz w:val="24"/>
                <w:szCs w:val="24"/>
              </w:rPr>
              <w:t xml:space="preserve"> technology as a supplemental tool to support learning when feasible.</w:t>
            </w:r>
          </w:p>
        </w:tc>
      </w:tr>
      <w:tr w:rsidR="000A280B" w:rsidRPr="003F59A6" w:rsidTr="003F59A6">
        <w:trPr>
          <w:gridBefore w:val="1"/>
          <w:wBefore w:w="14" w:type="dxa"/>
        </w:trPr>
        <w:tc>
          <w:tcPr>
            <w:tcW w:w="796" w:type="dxa"/>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Pr>
          <w:p w:rsidR="000A280B" w:rsidRPr="003F59A6" w:rsidRDefault="000A280B" w:rsidP="00DF6C13">
            <w:pPr>
              <w:spacing w:before="100" w:beforeAutospacing="1" w:after="100" w:afterAutospacing="1"/>
              <w:rPr>
                <w:rFonts w:asciiTheme="minorHAnsi" w:hAnsiTheme="minorHAnsi"/>
                <w:sz w:val="24"/>
                <w:szCs w:val="24"/>
              </w:rPr>
            </w:pPr>
          </w:p>
          <w:p w:rsidR="000A280B" w:rsidRPr="003F59A6" w:rsidRDefault="000A280B" w:rsidP="00DF6C13">
            <w:pPr>
              <w:spacing w:before="100" w:beforeAutospacing="1" w:after="100" w:afterAutospacing="1"/>
              <w:rPr>
                <w:rFonts w:asciiTheme="minorHAnsi" w:hAnsiTheme="minorHAnsi"/>
                <w:sz w:val="24"/>
                <w:szCs w:val="24"/>
              </w:rPr>
            </w:pPr>
          </w:p>
        </w:tc>
        <w:tc>
          <w:tcPr>
            <w:tcW w:w="3751" w:type="dxa"/>
          </w:tcPr>
          <w:p w:rsidR="000A280B" w:rsidRPr="003F59A6" w:rsidRDefault="00D9188D" w:rsidP="000A280B">
            <w:pPr>
              <w:spacing w:before="100" w:beforeAutospacing="1" w:after="100" w:afterAutospacing="1"/>
              <w:rPr>
                <w:rFonts w:asciiTheme="minorHAnsi" w:hAnsiTheme="minorHAnsi"/>
                <w:sz w:val="24"/>
                <w:szCs w:val="24"/>
              </w:rPr>
            </w:pPr>
            <w:r w:rsidRPr="003F59A6">
              <w:rPr>
                <w:rFonts w:asciiTheme="minorHAnsi" w:hAnsiTheme="minorHAnsi"/>
                <w:sz w:val="24"/>
                <w:szCs w:val="24"/>
              </w:rPr>
              <w:t>D</w:t>
            </w:r>
            <w:r w:rsidR="000A280B" w:rsidRPr="003F59A6">
              <w:rPr>
                <w:rFonts w:asciiTheme="minorHAnsi" w:hAnsiTheme="minorHAnsi"/>
                <w:sz w:val="24"/>
                <w:szCs w:val="24"/>
              </w:rPr>
              <w:t>iscuss</w:t>
            </w:r>
            <w:r w:rsidRPr="003F59A6">
              <w:rPr>
                <w:rFonts w:asciiTheme="minorHAnsi" w:hAnsiTheme="minorHAnsi"/>
                <w:sz w:val="24"/>
                <w:szCs w:val="24"/>
              </w:rPr>
              <w:t>es</w:t>
            </w:r>
            <w:r w:rsidR="000A280B" w:rsidRPr="003F59A6">
              <w:rPr>
                <w:rFonts w:asciiTheme="minorHAnsi" w:hAnsiTheme="minorHAnsi"/>
                <w:sz w:val="24"/>
                <w:szCs w:val="24"/>
              </w:rPr>
              <w:t xml:space="preserve"> academic integrity.</w:t>
            </w:r>
          </w:p>
        </w:tc>
      </w:tr>
      <w:tr w:rsidR="000A280B" w:rsidRPr="003F59A6" w:rsidTr="003F59A6">
        <w:trPr>
          <w:gridBefore w:val="1"/>
          <w:wBefore w:w="14" w:type="dxa"/>
        </w:trPr>
        <w:tc>
          <w:tcPr>
            <w:tcW w:w="796" w:type="dxa"/>
            <w:tcBorders>
              <w:bottom w:val="single" w:sz="4" w:space="0" w:color="auto"/>
            </w:tcBorders>
            <w:shd w:val="clear" w:color="auto" w:fill="9CC2E5" w:themeFill="accent1" w:themeFillTint="99"/>
          </w:tcPr>
          <w:p w:rsidR="000A280B" w:rsidRPr="003F59A6" w:rsidRDefault="000A280B" w:rsidP="003F59A6">
            <w:pPr>
              <w:pStyle w:val="ListParagraph"/>
              <w:spacing w:before="100" w:beforeAutospacing="1" w:after="100" w:afterAutospacing="1"/>
              <w:ind w:left="360"/>
              <w:rPr>
                <w:rFonts w:asciiTheme="minorHAnsi" w:hAnsiTheme="minorHAnsi"/>
                <w:sz w:val="24"/>
                <w:szCs w:val="24"/>
              </w:rPr>
            </w:pPr>
          </w:p>
        </w:tc>
        <w:tc>
          <w:tcPr>
            <w:tcW w:w="5254" w:type="dxa"/>
            <w:tcBorders>
              <w:bottom w:val="single" w:sz="4" w:space="0" w:color="auto"/>
            </w:tcBorders>
            <w:shd w:val="clear" w:color="auto" w:fill="9CC2E5" w:themeFill="accent1" w:themeFillTint="99"/>
          </w:tcPr>
          <w:p w:rsidR="000A280B" w:rsidRPr="003F59A6" w:rsidRDefault="008B073A" w:rsidP="00D01F1C">
            <w:pPr>
              <w:spacing w:before="100" w:beforeAutospacing="1" w:after="100" w:afterAutospacing="1"/>
              <w:rPr>
                <w:rFonts w:asciiTheme="minorHAnsi" w:hAnsiTheme="minorHAnsi"/>
                <w:b/>
                <w:sz w:val="24"/>
                <w:szCs w:val="24"/>
              </w:rPr>
            </w:pPr>
            <w:r w:rsidRPr="003F59A6">
              <w:rPr>
                <w:rFonts w:asciiTheme="minorHAnsi" w:hAnsiTheme="minorHAnsi"/>
                <w:b/>
                <w:sz w:val="24"/>
                <w:szCs w:val="24"/>
              </w:rPr>
              <w:t>COMMENTS</w:t>
            </w:r>
          </w:p>
        </w:tc>
        <w:tc>
          <w:tcPr>
            <w:tcW w:w="3751" w:type="dxa"/>
            <w:shd w:val="clear" w:color="auto" w:fill="9CC2E5" w:themeFill="accent1" w:themeFillTint="99"/>
          </w:tcPr>
          <w:p w:rsidR="000A280B" w:rsidRPr="003F59A6" w:rsidRDefault="008B0DDC" w:rsidP="00D01F1C">
            <w:pPr>
              <w:spacing w:before="100" w:beforeAutospacing="1" w:after="100" w:afterAutospacing="1"/>
              <w:rPr>
                <w:rFonts w:asciiTheme="minorHAnsi" w:hAnsiTheme="minorHAnsi"/>
                <w:b/>
                <w:sz w:val="24"/>
                <w:szCs w:val="24"/>
              </w:rPr>
            </w:pPr>
            <w:r w:rsidRPr="003F59A6">
              <w:rPr>
                <w:rFonts w:asciiTheme="minorHAnsi" w:hAnsiTheme="minorHAnsi"/>
                <w:b/>
                <w:sz w:val="24"/>
                <w:szCs w:val="24"/>
              </w:rPr>
              <w:t xml:space="preserve">GE </w:t>
            </w:r>
            <w:r w:rsidR="000A280B" w:rsidRPr="003F59A6">
              <w:rPr>
                <w:rFonts w:asciiTheme="minorHAnsi" w:hAnsiTheme="minorHAnsi"/>
                <w:b/>
                <w:sz w:val="24"/>
                <w:szCs w:val="24"/>
              </w:rPr>
              <w:t>COMPREHENSIVE OUTCOMES</w:t>
            </w:r>
          </w:p>
        </w:tc>
      </w:tr>
      <w:tr w:rsidR="000A280B" w:rsidRPr="003F59A6" w:rsidTr="003F59A6">
        <w:tc>
          <w:tcPr>
            <w:tcW w:w="810" w:type="dxa"/>
            <w:gridSpan w:val="2"/>
            <w:tcBorders>
              <w:top w:val="nil"/>
            </w:tcBorders>
            <w:shd w:val="clear" w:color="auto" w:fill="auto"/>
          </w:tcPr>
          <w:p w:rsidR="000A280B" w:rsidRPr="003F59A6" w:rsidRDefault="000A280B" w:rsidP="003F59A6">
            <w:pPr>
              <w:spacing w:before="100" w:beforeAutospacing="1" w:after="100" w:afterAutospacing="1"/>
              <w:rPr>
                <w:rFonts w:asciiTheme="minorHAnsi" w:hAnsiTheme="minorHAnsi"/>
                <w:sz w:val="24"/>
                <w:szCs w:val="24"/>
              </w:rPr>
            </w:pPr>
          </w:p>
        </w:tc>
        <w:tc>
          <w:tcPr>
            <w:tcW w:w="5254" w:type="dxa"/>
            <w:tcBorders>
              <w:top w:val="single" w:sz="4" w:space="0" w:color="auto"/>
            </w:tcBorders>
            <w:shd w:val="clear" w:color="auto" w:fill="auto"/>
          </w:tcPr>
          <w:p w:rsidR="000A280B" w:rsidRPr="003F59A6" w:rsidRDefault="000A280B" w:rsidP="00D01F1C">
            <w:pPr>
              <w:spacing w:before="100" w:beforeAutospacing="1" w:after="100" w:afterAutospacing="1"/>
              <w:rPr>
                <w:rFonts w:asciiTheme="minorHAnsi" w:hAnsiTheme="minorHAnsi"/>
                <w:sz w:val="24"/>
                <w:szCs w:val="24"/>
              </w:rPr>
            </w:pPr>
          </w:p>
        </w:tc>
        <w:tc>
          <w:tcPr>
            <w:tcW w:w="3751" w:type="dxa"/>
          </w:tcPr>
          <w:p w:rsidR="000A280B" w:rsidRPr="003F59A6" w:rsidRDefault="000A280B" w:rsidP="00D01F1C">
            <w:pPr>
              <w:spacing w:before="100" w:beforeAutospacing="1" w:after="100" w:afterAutospacing="1"/>
              <w:rPr>
                <w:rFonts w:asciiTheme="minorHAnsi" w:hAnsiTheme="minorHAnsi"/>
                <w:sz w:val="24"/>
                <w:szCs w:val="24"/>
              </w:rPr>
            </w:pPr>
            <w:r w:rsidRPr="003F59A6">
              <w:rPr>
                <w:rFonts w:asciiTheme="minorHAnsi" w:hAnsiTheme="minorHAnsi"/>
                <w:sz w:val="24"/>
                <w:szCs w:val="24"/>
              </w:rPr>
              <w:t>Students become more aware of the learning process.</w:t>
            </w:r>
          </w:p>
        </w:tc>
      </w:tr>
      <w:tr w:rsidR="000A280B" w:rsidRPr="003F59A6" w:rsidTr="003F59A6">
        <w:tc>
          <w:tcPr>
            <w:tcW w:w="810" w:type="dxa"/>
            <w:gridSpan w:val="2"/>
            <w:tcBorders>
              <w:top w:val="single" w:sz="4" w:space="0" w:color="auto"/>
            </w:tcBorders>
            <w:shd w:val="clear" w:color="auto" w:fill="auto"/>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Borders>
              <w:top w:val="single" w:sz="4" w:space="0" w:color="auto"/>
            </w:tcBorders>
            <w:shd w:val="clear" w:color="auto" w:fill="auto"/>
          </w:tcPr>
          <w:p w:rsidR="000A280B" w:rsidRPr="003F59A6" w:rsidRDefault="000A280B" w:rsidP="00D01F1C">
            <w:pPr>
              <w:spacing w:before="100" w:beforeAutospacing="1" w:after="100" w:afterAutospacing="1"/>
              <w:rPr>
                <w:rFonts w:asciiTheme="minorHAnsi" w:hAnsiTheme="minorHAnsi"/>
                <w:sz w:val="24"/>
                <w:szCs w:val="24"/>
              </w:rPr>
            </w:pPr>
          </w:p>
        </w:tc>
        <w:tc>
          <w:tcPr>
            <w:tcW w:w="3751" w:type="dxa"/>
          </w:tcPr>
          <w:p w:rsidR="000A280B" w:rsidRPr="003F59A6" w:rsidRDefault="000A280B" w:rsidP="00D01F1C">
            <w:pPr>
              <w:spacing w:before="100" w:beforeAutospacing="1" w:after="100" w:afterAutospacing="1"/>
              <w:rPr>
                <w:rFonts w:asciiTheme="minorHAnsi" w:hAnsiTheme="minorHAnsi"/>
                <w:sz w:val="24"/>
                <w:szCs w:val="24"/>
              </w:rPr>
            </w:pPr>
            <w:r w:rsidRPr="003F59A6">
              <w:rPr>
                <w:rFonts w:asciiTheme="minorHAnsi" w:hAnsiTheme="minorHAnsi"/>
                <w:sz w:val="24"/>
                <w:szCs w:val="24"/>
              </w:rPr>
              <w:t>Students have a better understanding of the ways that learning can transform the individual and motivate change within society.</w:t>
            </w:r>
          </w:p>
        </w:tc>
      </w:tr>
      <w:tr w:rsidR="000A280B" w:rsidRPr="003F59A6" w:rsidTr="003F59A6">
        <w:tc>
          <w:tcPr>
            <w:tcW w:w="810" w:type="dxa"/>
            <w:gridSpan w:val="2"/>
            <w:tcBorders>
              <w:top w:val="single" w:sz="4" w:space="0" w:color="auto"/>
            </w:tcBorders>
            <w:shd w:val="clear" w:color="auto" w:fill="auto"/>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Borders>
              <w:top w:val="single" w:sz="4" w:space="0" w:color="auto"/>
            </w:tcBorders>
            <w:shd w:val="clear" w:color="auto" w:fill="auto"/>
          </w:tcPr>
          <w:p w:rsidR="000A280B" w:rsidRPr="003F59A6" w:rsidRDefault="000A280B" w:rsidP="00D01F1C">
            <w:pPr>
              <w:spacing w:before="100" w:beforeAutospacing="1" w:after="100" w:afterAutospacing="1"/>
              <w:rPr>
                <w:rFonts w:asciiTheme="minorHAnsi" w:hAnsiTheme="minorHAnsi"/>
                <w:sz w:val="24"/>
                <w:szCs w:val="24"/>
              </w:rPr>
            </w:pPr>
          </w:p>
          <w:p w:rsidR="000A280B" w:rsidRPr="003F59A6" w:rsidRDefault="000A280B" w:rsidP="00D01F1C">
            <w:pPr>
              <w:spacing w:before="100" w:beforeAutospacing="1" w:after="100" w:afterAutospacing="1"/>
              <w:rPr>
                <w:rFonts w:asciiTheme="minorHAnsi" w:hAnsiTheme="minorHAnsi"/>
                <w:sz w:val="24"/>
                <w:szCs w:val="24"/>
              </w:rPr>
            </w:pPr>
          </w:p>
        </w:tc>
        <w:tc>
          <w:tcPr>
            <w:tcW w:w="3751" w:type="dxa"/>
          </w:tcPr>
          <w:p w:rsidR="000A280B" w:rsidRPr="003F59A6" w:rsidRDefault="000A280B" w:rsidP="00D01F1C">
            <w:pPr>
              <w:spacing w:before="100" w:beforeAutospacing="1" w:after="100" w:afterAutospacing="1"/>
              <w:rPr>
                <w:rFonts w:asciiTheme="minorHAnsi" w:hAnsiTheme="minorHAnsi"/>
                <w:sz w:val="24"/>
                <w:szCs w:val="24"/>
              </w:rPr>
            </w:pPr>
            <w:r w:rsidRPr="003F59A6">
              <w:rPr>
                <w:rFonts w:asciiTheme="minorHAnsi" w:hAnsiTheme="minorHAnsi"/>
                <w:sz w:val="24"/>
                <w:szCs w:val="24"/>
              </w:rPr>
              <w:t>Students use the skills, methods, and modes of inquiry central to the area of study represented by the course and by its GE status area within the GE program.</w:t>
            </w:r>
          </w:p>
        </w:tc>
      </w:tr>
      <w:tr w:rsidR="000A280B" w:rsidRPr="003F59A6" w:rsidTr="003F59A6">
        <w:tc>
          <w:tcPr>
            <w:tcW w:w="810" w:type="dxa"/>
            <w:gridSpan w:val="2"/>
            <w:tcBorders>
              <w:top w:val="single" w:sz="4" w:space="0" w:color="auto"/>
            </w:tcBorders>
            <w:shd w:val="clear" w:color="auto" w:fill="auto"/>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Borders>
              <w:top w:val="single" w:sz="4" w:space="0" w:color="auto"/>
            </w:tcBorders>
            <w:shd w:val="clear" w:color="auto" w:fill="auto"/>
          </w:tcPr>
          <w:p w:rsidR="000A280B" w:rsidRPr="003F59A6" w:rsidRDefault="000A280B" w:rsidP="00D01F1C">
            <w:pPr>
              <w:spacing w:before="100" w:beforeAutospacing="1" w:after="100" w:afterAutospacing="1"/>
              <w:rPr>
                <w:rFonts w:asciiTheme="minorHAnsi" w:hAnsiTheme="minorHAnsi"/>
                <w:sz w:val="24"/>
                <w:szCs w:val="24"/>
              </w:rPr>
            </w:pPr>
          </w:p>
          <w:p w:rsidR="000A280B" w:rsidRPr="003F59A6" w:rsidRDefault="000A280B" w:rsidP="00D01F1C">
            <w:pPr>
              <w:spacing w:before="100" w:beforeAutospacing="1" w:after="100" w:afterAutospacing="1"/>
              <w:rPr>
                <w:rFonts w:asciiTheme="minorHAnsi" w:hAnsiTheme="minorHAnsi"/>
                <w:sz w:val="24"/>
                <w:szCs w:val="24"/>
              </w:rPr>
            </w:pPr>
          </w:p>
          <w:p w:rsidR="000A280B" w:rsidRPr="003F59A6" w:rsidRDefault="000A280B" w:rsidP="00D01F1C">
            <w:pPr>
              <w:spacing w:before="100" w:beforeAutospacing="1" w:after="100" w:afterAutospacing="1"/>
              <w:rPr>
                <w:rFonts w:asciiTheme="minorHAnsi" w:hAnsiTheme="minorHAnsi"/>
                <w:sz w:val="24"/>
                <w:szCs w:val="24"/>
              </w:rPr>
            </w:pPr>
          </w:p>
        </w:tc>
        <w:tc>
          <w:tcPr>
            <w:tcW w:w="3751" w:type="dxa"/>
          </w:tcPr>
          <w:p w:rsidR="000A280B" w:rsidRPr="003F59A6" w:rsidRDefault="000A280B" w:rsidP="00D01F1C">
            <w:pPr>
              <w:spacing w:before="100" w:beforeAutospacing="1" w:after="100" w:afterAutospacing="1"/>
              <w:rPr>
                <w:rFonts w:asciiTheme="minorHAnsi" w:hAnsiTheme="minorHAnsi"/>
                <w:sz w:val="24"/>
                <w:szCs w:val="24"/>
              </w:rPr>
            </w:pPr>
            <w:r w:rsidRPr="003F59A6">
              <w:rPr>
                <w:rFonts w:asciiTheme="minorHAnsi" w:hAnsiTheme="minorHAnsi"/>
                <w:sz w:val="24"/>
                <w:szCs w:val="24"/>
              </w:rPr>
              <w:t>Students think critically, using analysis, deduction, inference and/or other analytical strategies to complete assignments and other course activities.</w:t>
            </w:r>
          </w:p>
        </w:tc>
      </w:tr>
      <w:tr w:rsidR="000A280B" w:rsidRPr="003F59A6" w:rsidTr="003F59A6">
        <w:tc>
          <w:tcPr>
            <w:tcW w:w="810" w:type="dxa"/>
            <w:gridSpan w:val="2"/>
            <w:shd w:val="clear" w:color="auto" w:fill="auto"/>
          </w:tcPr>
          <w:p w:rsidR="000A280B" w:rsidRPr="003F59A6" w:rsidRDefault="000A280B" w:rsidP="003F59A6">
            <w:pPr>
              <w:pStyle w:val="ListParagraph"/>
              <w:spacing w:before="100" w:beforeAutospacing="1" w:after="100" w:afterAutospacing="1"/>
              <w:rPr>
                <w:rFonts w:asciiTheme="minorHAnsi" w:hAnsiTheme="minorHAnsi"/>
                <w:sz w:val="24"/>
                <w:szCs w:val="24"/>
              </w:rPr>
            </w:pPr>
          </w:p>
        </w:tc>
        <w:tc>
          <w:tcPr>
            <w:tcW w:w="5254" w:type="dxa"/>
            <w:shd w:val="clear" w:color="auto" w:fill="auto"/>
          </w:tcPr>
          <w:p w:rsidR="000A280B" w:rsidRPr="003F59A6" w:rsidRDefault="000A280B" w:rsidP="00D01F1C">
            <w:pPr>
              <w:spacing w:before="100" w:beforeAutospacing="1" w:after="100" w:afterAutospacing="1"/>
              <w:rPr>
                <w:rFonts w:asciiTheme="minorHAnsi" w:hAnsiTheme="minorHAnsi"/>
                <w:sz w:val="24"/>
                <w:szCs w:val="24"/>
              </w:rPr>
            </w:pPr>
          </w:p>
          <w:p w:rsidR="000A280B" w:rsidRPr="003F59A6" w:rsidRDefault="000A280B" w:rsidP="00D01F1C">
            <w:pPr>
              <w:spacing w:before="100" w:beforeAutospacing="1" w:after="100" w:afterAutospacing="1"/>
              <w:rPr>
                <w:rFonts w:asciiTheme="minorHAnsi" w:hAnsiTheme="minorHAnsi"/>
                <w:sz w:val="24"/>
                <w:szCs w:val="24"/>
              </w:rPr>
            </w:pPr>
          </w:p>
          <w:p w:rsidR="000A280B" w:rsidRPr="003F59A6" w:rsidRDefault="000A280B" w:rsidP="00D01F1C">
            <w:pPr>
              <w:spacing w:before="100" w:beforeAutospacing="1" w:after="100" w:afterAutospacing="1"/>
              <w:rPr>
                <w:rFonts w:asciiTheme="minorHAnsi" w:hAnsiTheme="minorHAnsi"/>
                <w:sz w:val="24"/>
                <w:szCs w:val="24"/>
              </w:rPr>
            </w:pPr>
          </w:p>
          <w:p w:rsidR="000A280B" w:rsidRPr="003F59A6" w:rsidRDefault="000A280B" w:rsidP="00D01F1C">
            <w:pPr>
              <w:spacing w:before="100" w:beforeAutospacing="1" w:after="100" w:afterAutospacing="1"/>
              <w:rPr>
                <w:rFonts w:asciiTheme="minorHAnsi" w:hAnsiTheme="minorHAnsi"/>
                <w:sz w:val="24"/>
                <w:szCs w:val="24"/>
              </w:rPr>
            </w:pPr>
          </w:p>
        </w:tc>
        <w:tc>
          <w:tcPr>
            <w:tcW w:w="3751" w:type="dxa"/>
          </w:tcPr>
          <w:p w:rsidR="000A280B" w:rsidRPr="003F59A6" w:rsidRDefault="000A280B" w:rsidP="00D01F1C">
            <w:pPr>
              <w:spacing w:before="100" w:beforeAutospacing="1" w:after="100" w:afterAutospacing="1"/>
              <w:rPr>
                <w:rFonts w:asciiTheme="minorHAnsi" w:hAnsiTheme="minorHAnsi"/>
                <w:sz w:val="24"/>
                <w:szCs w:val="24"/>
              </w:rPr>
            </w:pPr>
            <w:r w:rsidRPr="003F59A6">
              <w:rPr>
                <w:rFonts w:asciiTheme="minorHAnsi" w:hAnsiTheme="minorHAnsi"/>
                <w:sz w:val="24"/>
                <w:szCs w:val="24"/>
              </w:rPr>
              <w:t>Students write and speak informally and/or formally about matters related to the course, while also using other methods of communication appropriate to the course content.</w:t>
            </w:r>
          </w:p>
        </w:tc>
      </w:tr>
      <w:tr w:rsidR="000A280B" w:rsidRPr="003F59A6" w:rsidTr="003F59A6">
        <w:trPr>
          <w:trHeight w:val="332"/>
        </w:trPr>
        <w:tc>
          <w:tcPr>
            <w:tcW w:w="810" w:type="dxa"/>
            <w:gridSpan w:val="2"/>
            <w:shd w:val="clear" w:color="auto" w:fill="9CC2E5" w:themeFill="accent1" w:themeFillTint="99"/>
          </w:tcPr>
          <w:p w:rsidR="000A280B" w:rsidRPr="003F59A6" w:rsidRDefault="000A280B" w:rsidP="000A280B">
            <w:pPr>
              <w:spacing w:before="100" w:beforeAutospacing="1" w:after="100" w:afterAutospacing="1"/>
              <w:ind w:left="360"/>
              <w:rPr>
                <w:rFonts w:asciiTheme="minorHAnsi" w:hAnsiTheme="minorHAnsi"/>
                <w:sz w:val="24"/>
                <w:szCs w:val="24"/>
              </w:rPr>
            </w:pPr>
            <w:bookmarkStart w:id="0" w:name="_GoBack" w:colFirst="1" w:colLast="2"/>
          </w:p>
        </w:tc>
        <w:tc>
          <w:tcPr>
            <w:tcW w:w="5254" w:type="dxa"/>
            <w:shd w:val="clear" w:color="auto" w:fill="9CC2E5" w:themeFill="accent1" w:themeFillTint="99"/>
          </w:tcPr>
          <w:p w:rsidR="000A280B" w:rsidRPr="003F59A6" w:rsidRDefault="003F59A6" w:rsidP="000A280B">
            <w:pPr>
              <w:spacing w:before="100" w:beforeAutospacing="1" w:after="100" w:afterAutospacing="1"/>
              <w:ind w:left="360"/>
              <w:rPr>
                <w:rFonts w:asciiTheme="minorHAnsi" w:hAnsiTheme="minorHAnsi"/>
                <w:b/>
                <w:sz w:val="24"/>
                <w:szCs w:val="24"/>
              </w:rPr>
            </w:pPr>
            <w:r w:rsidRPr="003F59A6">
              <w:rPr>
                <w:rFonts w:asciiTheme="minorHAnsi" w:hAnsiTheme="minorHAnsi"/>
                <w:b/>
                <w:sz w:val="24"/>
                <w:szCs w:val="24"/>
              </w:rPr>
              <w:t>COMMENTS</w:t>
            </w:r>
          </w:p>
        </w:tc>
        <w:tc>
          <w:tcPr>
            <w:tcW w:w="3751" w:type="dxa"/>
            <w:shd w:val="clear" w:color="auto" w:fill="9CC2E5" w:themeFill="accent1" w:themeFillTint="99"/>
          </w:tcPr>
          <w:p w:rsidR="000A280B" w:rsidRPr="003F59A6" w:rsidRDefault="00D927D2" w:rsidP="003F59A6">
            <w:pPr>
              <w:rPr>
                <w:rFonts w:asciiTheme="minorHAnsi" w:hAnsiTheme="minorHAnsi"/>
                <w:b/>
                <w:sz w:val="24"/>
                <w:szCs w:val="24"/>
              </w:rPr>
            </w:pPr>
            <w:r w:rsidRPr="003F59A6">
              <w:rPr>
                <w:rFonts w:asciiTheme="minorHAnsi" w:hAnsiTheme="minorHAnsi"/>
                <w:b/>
                <w:sz w:val="24"/>
                <w:szCs w:val="24"/>
              </w:rPr>
              <w:t xml:space="preserve">IGI </w:t>
            </w:r>
            <w:r w:rsidR="000A280B" w:rsidRPr="003F59A6">
              <w:rPr>
                <w:rFonts w:asciiTheme="minorHAnsi" w:hAnsiTheme="minorHAnsi"/>
                <w:b/>
                <w:sz w:val="24"/>
                <w:szCs w:val="24"/>
              </w:rPr>
              <w:t>OUTCOMES</w:t>
            </w:r>
          </w:p>
        </w:tc>
      </w:tr>
      <w:bookmarkEnd w:id="0"/>
      <w:tr w:rsidR="000A280B" w:rsidRPr="003F59A6" w:rsidTr="003F59A6">
        <w:trPr>
          <w:trHeight w:val="800"/>
        </w:trPr>
        <w:tc>
          <w:tcPr>
            <w:tcW w:w="810" w:type="dxa"/>
            <w:gridSpan w:val="2"/>
          </w:tcPr>
          <w:p w:rsidR="000A280B" w:rsidRPr="003F59A6" w:rsidRDefault="000A280B" w:rsidP="003F59A6">
            <w:pPr>
              <w:spacing w:before="100" w:beforeAutospacing="1" w:after="100" w:afterAutospacing="1"/>
              <w:rPr>
                <w:rFonts w:asciiTheme="minorHAnsi" w:hAnsiTheme="minorHAnsi"/>
                <w:sz w:val="24"/>
                <w:szCs w:val="24"/>
              </w:rPr>
            </w:pPr>
          </w:p>
        </w:tc>
        <w:tc>
          <w:tcPr>
            <w:tcW w:w="5254" w:type="dxa"/>
          </w:tcPr>
          <w:p w:rsidR="002B78A5" w:rsidRPr="003F59A6" w:rsidRDefault="002B78A5" w:rsidP="003F59A6">
            <w:pPr>
              <w:spacing w:before="100" w:beforeAutospacing="1" w:after="100" w:afterAutospacing="1"/>
              <w:rPr>
                <w:rFonts w:asciiTheme="minorHAnsi" w:hAnsiTheme="minorHAnsi"/>
                <w:sz w:val="24"/>
                <w:szCs w:val="24"/>
              </w:rPr>
            </w:pPr>
          </w:p>
        </w:tc>
        <w:tc>
          <w:tcPr>
            <w:tcW w:w="3751" w:type="dxa"/>
          </w:tcPr>
          <w:p w:rsidR="003F59A6" w:rsidRPr="003F59A6" w:rsidRDefault="00D927D2" w:rsidP="003F59A6">
            <w:pPr>
              <w:spacing w:before="100" w:beforeAutospacing="1" w:after="100" w:afterAutospacing="1"/>
              <w:rPr>
                <w:rFonts w:asciiTheme="minorHAnsi" w:hAnsiTheme="minorHAnsi"/>
                <w:sz w:val="24"/>
                <w:szCs w:val="24"/>
              </w:rPr>
            </w:pPr>
            <w:r w:rsidRPr="003F59A6">
              <w:rPr>
                <w:rFonts w:asciiTheme="minorHAnsi" w:hAnsiTheme="minorHAnsi"/>
                <w:sz w:val="24"/>
                <w:szCs w:val="24"/>
              </w:rPr>
              <w:t>Students develop knowledge of one or more contemporary global or international issue</w:t>
            </w:r>
            <w:r w:rsidR="003F59A6" w:rsidRPr="003F59A6">
              <w:rPr>
                <w:rFonts w:asciiTheme="minorHAnsi" w:hAnsiTheme="minorHAnsi"/>
                <w:sz w:val="24"/>
                <w:szCs w:val="24"/>
              </w:rPr>
              <w:t>s</w:t>
            </w:r>
          </w:p>
        </w:tc>
      </w:tr>
      <w:tr w:rsidR="000A280B" w:rsidRPr="003F59A6" w:rsidTr="003F59A6">
        <w:trPr>
          <w:trHeight w:val="1574"/>
        </w:trPr>
        <w:tc>
          <w:tcPr>
            <w:tcW w:w="810" w:type="dxa"/>
            <w:gridSpan w:val="2"/>
          </w:tcPr>
          <w:p w:rsidR="000A280B" w:rsidRPr="003F59A6" w:rsidRDefault="000A280B" w:rsidP="003F59A6">
            <w:pPr>
              <w:spacing w:before="100" w:beforeAutospacing="1" w:after="100" w:afterAutospacing="1"/>
              <w:ind w:left="360"/>
              <w:rPr>
                <w:rFonts w:asciiTheme="minorHAnsi" w:hAnsiTheme="minorHAnsi"/>
                <w:sz w:val="24"/>
                <w:szCs w:val="24"/>
              </w:rPr>
            </w:pPr>
          </w:p>
        </w:tc>
        <w:tc>
          <w:tcPr>
            <w:tcW w:w="5254" w:type="dxa"/>
          </w:tcPr>
          <w:p w:rsidR="002B78A5" w:rsidRPr="003F59A6" w:rsidRDefault="002B78A5" w:rsidP="003F59A6">
            <w:pPr>
              <w:spacing w:before="100" w:beforeAutospacing="1" w:after="100" w:afterAutospacing="1"/>
              <w:rPr>
                <w:rFonts w:asciiTheme="minorHAnsi" w:hAnsiTheme="minorHAnsi"/>
                <w:sz w:val="24"/>
                <w:szCs w:val="24"/>
              </w:rPr>
            </w:pPr>
          </w:p>
        </w:tc>
        <w:tc>
          <w:tcPr>
            <w:tcW w:w="3751" w:type="dxa"/>
          </w:tcPr>
          <w:p w:rsidR="000A280B" w:rsidRPr="003F59A6" w:rsidRDefault="003F59A6" w:rsidP="003F59A6">
            <w:pPr>
              <w:rPr>
                <w:rFonts w:asciiTheme="minorHAnsi" w:hAnsiTheme="minorHAnsi"/>
                <w:sz w:val="24"/>
                <w:szCs w:val="24"/>
              </w:rPr>
            </w:pPr>
            <w:r w:rsidRPr="003F59A6">
              <w:rPr>
                <w:rFonts w:asciiTheme="minorHAnsi" w:hAnsiTheme="minorHAnsi"/>
                <w:sz w:val="24"/>
                <w:szCs w:val="24"/>
              </w:rPr>
              <w:t>St</w:t>
            </w:r>
            <w:r w:rsidR="00D927D2" w:rsidRPr="003F59A6">
              <w:rPr>
                <w:rFonts w:asciiTheme="minorHAnsi" w:hAnsiTheme="minorHAnsi"/>
                <w:sz w:val="24"/>
                <w:szCs w:val="24"/>
              </w:rPr>
              <w:t>udents demonstrate a greater awareness of various perspectives and a deeper appreciation of how differences arise.</w:t>
            </w:r>
          </w:p>
        </w:tc>
      </w:tr>
      <w:tr w:rsidR="000A280B" w:rsidRPr="003F59A6" w:rsidTr="003F59A6">
        <w:trPr>
          <w:trHeight w:val="2114"/>
        </w:trPr>
        <w:tc>
          <w:tcPr>
            <w:tcW w:w="810" w:type="dxa"/>
            <w:gridSpan w:val="2"/>
          </w:tcPr>
          <w:p w:rsidR="000A280B" w:rsidRPr="003F59A6" w:rsidRDefault="000A280B" w:rsidP="003F59A6">
            <w:pPr>
              <w:spacing w:before="100" w:beforeAutospacing="1" w:after="100" w:afterAutospacing="1"/>
              <w:rPr>
                <w:rFonts w:asciiTheme="minorHAnsi" w:hAnsiTheme="minorHAnsi"/>
                <w:sz w:val="24"/>
                <w:szCs w:val="24"/>
              </w:rPr>
            </w:pPr>
          </w:p>
        </w:tc>
        <w:tc>
          <w:tcPr>
            <w:tcW w:w="5254" w:type="dxa"/>
          </w:tcPr>
          <w:p w:rsidR="000A280B" w:rsidRPr="003F59A6" w:rsidRDefault="000A280B" w:rsidP="003F59A6">
            <w:pPr>
              <w:spacing w:before="100" w:beforeAutospacing="1" w:after="100" w:afterAutospacing="1"/>
              <w:ind w:left="360"/>
              <w:rPr>
                <w:rFonts w:asciiTheme="minorHAnsi" w:hAnsiTheme="minorHAnsi"/>
                <w:sz w:val="24"/>
                <w:szCs w:val="24"/>
              </w:rPr>
            </w:pPr>
          </w:p>
          <w:p w:rsidR="002B78A5" w:rsidRPr="003F59A6" w:rsidRDefault="002B78A5" w:rsidP="003F59A6">
            <w:pPr>
              <w:spacing w:before="100" w:beforeAutospacing="1" w:after="100" w:afterAutospacing="1"/>
              <w:rPr>
                <w:rFonts w:asciiTheme="minorHAnsi" w:hAnsiTheme="minorHAnsi"/>
                <w:sz w:val="24"/>
                <w:szCs w:val="24"/>
              </w:rPr>
            </w:pPr>
          </w:p>
        </w:tc>
        <w:tc>
          <w:tcPr>
            <w:tcW w:w="3751" w:type="dxa"/>
          </w:tcPr>
          <w:p w:rsidR="000A280B" w:rsidRPr="003F59A6" w:rsidRDefault="00D927D2" w:rsidP="003F59A6">
            <w:pPr>
              <w:rPr>
                <w:rFonts w:asciiTheme="minorHAnsi" w:hAnsiTheme="minorHAnsi"/>
                <w:sz w:val="24"/>
                <w:szCs w:val="24"/>
              </w:rPr>
            </w:pPr>
            <w:r w:rsidRPr="003F59A6">
              <w:rPr>
                <w:rFonts w:asciiTheme="minorHAnsi" w:hAnsiTheme="minorHAnsi"/>
                <w:sz w:val="24"/>
                <w:szCs w:val="24"/>
              </w:rPr>
              <w:t>Students are better able to adapt to the complexity and diversity of contemporary life through their understanding of international and global contexts.</w:t>
            </w:r>
          </w:p>
        </w:tc>
      </w:tr>
      <w:tr w:rsidR="007019CA" w:rsidRPr="003F59A6" w:rsidTr="003F59A6">
        <w:trPr>
          <w:trHeight w:val="280"/>
        </w:trPr>
        <w:tc>
          <w:tcPr>
            <w:tcW w:w="810" w:type="dxa"/>
            <w:gridSpan w:val="2"/>
          </w:tcPr>
          <w:p w:rsidR="007019CA" w:rsidRPr="003F59A6" w:rsidRDefault="007019CA" w:rsidP="003F59A6">
            <w:pPr>
              <w:spacing w:before="100" w:beforeAutospacing="1" w:after="100" w:afterAutospacing="1"/>
              <w:rPr>
                <w:rFonts w:asciiTheme="minorHAnsi" w:hAnsiTheme="minorHAnsi"/>
                <w:sz w:val="24"/>
                <w:szCs w:val="24"/>
              </w:rPr>
            </w:pPr>
          </w:p>
        </w:tc>
        <w:tc>
          <w:tcPr>
            <w:tcW w:w="5254" w:type="dxa"/>
          </w:tcPr>
          <w:p w:rsidR="007019CA" w:rsidRPr="003F59A6" w:rsidRDefault="007019CA" w:rsidP="003F59A6">
            <w:pPr>
              <w:spacing w:before="100" w:beforeAutospacing="1" w:after="100" w:afterAutospacing="1"/>
              <w:ind w:left="360"/>
              <w:rPr>
                <w:rFonts w:asciiTheme="minorHAnsi" w:hAnsiTheme="minorHAnsi"/>
                <w:sz w:val="24"/>
                <w:szCs w:val="24"/>
              </w:rPr>
            </w:pPr>
          </w:p>
        </w:tc>
        <w:tc>
          <w:tcPr>
            <w:tcW w:w="3751" w:type="dxa"/>
          </w:tcPr>
          <w:p w:rsidR="00D927D2" w:rsidRPr="003F59A6" w:rsidRDefault="00D927D2" w:rsidP="003F59A6">
            <w:pPr>
              <w:rPr>
                <w:rFonts w:asciiTheme="minorHAnsi" w:hAnsiTheme="minorHAnsi"/>
                <w:sz w:val="24"/>
                <w:szCs w:val="24"/>
              </w:rPr>
            </w:pPr>
            <w:r w:rsidRPr="003F59A6">
              <w:rPr>
                <w:rFonts w:asciiTheme="minorHAnsi" w:hAnsiTheme="minorHAnsi"/>
                <w:sz w:val="24"/>
                <w:szCs w:val="24"/>
              </w:rPr>
              <w:t>Students know and are able to apply at least one method of analysis and critical inquiry.</w:t>
            </w:r>
          </w:p>
        </w:tc>
      </w:tr>
    </w:tbl>
    <w:p w:rsidR="007019CA" w:rsidRPr="003F59A6" w:rsidRDefault="007019CA" w:rsidP="003F59A6">
      <w:pPr>
        <w:pStyle w:val="BodyText"/>
        <w:rPr>
          <w:rFonts w:asciiTheme="minorHAnsi" w:hAnsiTheme="minorHAnsi"/>
          <w:sz w:val="24"/>
          <w:szCs w:val="24"/>
        </w:rPr>
      </w:pPr>
    </w:p>
    <w:sectPr w:rsidR="007019CA" w:rsidRPr="003F59A6" w:rsidSect="00537B6D">
      <w:footerReference w:type="even" r:id="rId7"/>
      <w:footerReference w:type="default" r:id="rId8"/>
      <w:footerReference w:type="first" r:id="rId9"/>
      <w:pgSz w:w="12240" w:h="15840" w:code="1"/>
      <w:pgMar w:top="720" w:right="1800" w:bottom="1440" w:left="1800" w:header="0" w:footer="288"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311" w:rsidRDefault="00D9188D">
      <w:r>
        <w:separator/>
      </w:r>
    </w:p>
  </w:endnote>
  <w:endnote w:type="continuationSeparator" w:id="0">
    <w:p w:rsidR="00901311" w:rsidRDefault="00D91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90B" w:rsidRDefault="003E75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9090B" w:rsidRDefault="003F59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B6D" w:rsidRPr="00537B6D" w:rsidRDefault="003E750F" w:rsidP="00537B6D">
    <w:pPr>
      <w:pStyle w:val="Footer"/>
      <w:pBdr>
        <w:top w:val="single" w:sz="4" w:space="1" w:color="D9D9D9"/>
      </w:pBdr>
      <w:jc w:val="right"/>
      <w:rPr>
        <w:rFonts w:ascii="Verdana" w:hAnsi="Verdana"/>
        <w:sz w:val="16"/>
        <w:szCs w:val="16"/>
      </w:rPr>
    </w:pPr>
    <w:r w:rsidRPr="00537B6D">
      <w:rPr>
        <w:rFonts w:ascii="Verdana" w:hAnsi="Verdana"/>
        <w:sz w:val="16"/>
        <w:szCs w:val="16"/>
      </w:rPr>
      <w:fldChar w:fldCharType="begin"/>
    </w:r>
    <w:r w:rsidRPr="00537B6D">
      <w:rPr>
        <w:rFonts w:ascii="Verdana" w:hAnsi="Verdana"/>
        <w:sz w:val="16"/>
        <w:szCs w:val="16"/>
      </w:rPr>
      <w:instrText xml:space="preserve"> PAGE   \* MERGEFORMAT </w:instrText>
    </w:r>
    <w:r w:rsidRPr="00537B6D">
      <w:rPr>
        <w:rFonts w:ascii="Verdana" w:hAnsi="Verdana"/>
        <w:sz w:val="16"/>
        <w:szCs w:val="16"/>
      </w:rPr>
      <w:fldChar w:fldCharType="separate"/>
    </w:r>
    <w:r w:rsidR="003F59A6">
      <w:rPr>
        <w:rFonts w:ascii="Verdana" w:hAnsi="Verdana"/>
        <w:noProof/>
        <w:sz w:val="16"/>
        <w:szCs w:val="16"/>
      </w:rPr>
      <w:t>2</w:t>
    </w:r>
    <w:r w:rsidRPr="00537B6D">
      <w:rPr>
        <w:rFonts w:ascii="Verdana" w:hAnsi="Verdana"/>
        <w:noProof/>
        <w:sz w:val="16"/>
        <w:szCs w:val="16"/>
      </w:rPr>
      <w:fldChar w:fldCharType="end"/>
    </w:r>
    <w:r w:rsidRPr="00537B6D">
      <w:rPr>
        <w:rFonts w:ascii="Verdana" w:hAnsi="Verdana"/>
        <w:sz w:val="16"/>
        <w:szCs w:val="16"/>
      </w:rPr>
      <w:t xml:space="preserve"> | </w:t>
    </w:r>
    <w:r w:rsidRPr="00537B6D">
      <w:rPr>
        <w:rFonts w:ascii="Verdana" w:hAnsi="Verdana"/>
        <w:color w:val="808080"/>
        <w:spacing w:val="60"/>
        <w:sz w:val="16"/>
        <w:szCs w:val="16"/>
      </w:rPr>
      <w:t>Page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B6D" w:rsidRPr="00537B6D" w:rsidRDefault="003E750F" w:rsidP="00537B6D">
    <w:pPr>
      <w:pStyle w:val="Footer"/>
      <w:pBdr>
        <w:top w:val="single" w:sz="4" w:space="1" w:color="D9D9D9"/>
      </w:pBdr>
      <w:jc w:val="right"/>
      <w:rPr>
        <w:rFonts w:ascii="Verdana" w:hAnsi="Verdana"/>
        <w:sz w:val="16"/>
        <w:szCs w:val="16"/>
      </w:rPr>
    </w:pPr>
    <w:r w:rsidRPr="00537B6D">
      <w:rPr>
        <w:rFonts w:ascii="Verdana" w:hAnsi="Verdana"/>
        <w:sz w:val="16"/>
        <w:szCs w:val="16"/>
      </w:rPr>
      <w:fldChar w:fldCharType="begin"/>
    </w:r>
    <w:r w:rsidRPr="00537B6D">
      <w:rPr>
        <w:rFonts w:ascii="Verdana" w:hAnsi="Verdana"/>
        <w:sz w:val="16"/>
        <w:szCs w:val="16"/>
      </w:rPr>
      <w:instrText xml:space="preserve"> PAGE   \* MERGEFORMAT </w:instrText>
    </w:r>
    <w:r w:rsidRPr="00537B6D">
      <w:rPr>
        <w:rFonts w:ascii="Verdana" w:hAnsi="Verdana"/>
        <w:sz w:val="16"/>
        <w:szCs w:val="16"/>
      </w:rPr>
      <w:fldChar w:fldCharType="separate"/>
    </w:r>
    <w:r w:rsidR="003F59A6">
      <w:rPr>
        <w:rFonts w:ascii="Verdana" w:hAnsi="Verdana"/>
        <w:noProof/>
        <w:sz w:val="16"/>
        <w:szCs w:val="16"/>
      </w:rPr>
      <w:t>1</w:t>
    </w:r>
    <w:r w:rsidRPr="00537B6D">
      <w:rPr>
        <w:rFonts w:ascii="Verdana" w:hAnsi="Verdana"/>
        <w:noProof/>
        <w:sz w:val="16"/>
        <w:szCs w:val="16"/>
      </w:rPr>
      <w:fldChar w:fldCharType="end"/>
    </w:r>
    <w:r w:rsidRPr="00537B6D">
      <w:rPr>
        <w:rFonts w:ascii="Verdana" w:hAnsi="Verdana"/>
        <w:sz w:val="16"/>
        <w:szCs w:val="16"/>
      </w:rPr>
      <w:t xml:space="preserve"> | </w:t>
    </w:r>
    <w:r w:rsidRPr="00537B6D">
      <w:rPr>
        <w:rFonts w:ascii="Verdana" w:hAnsi="Verdana"/>
        <w:color w:val="808080"/>
        <w:spacing w:val="60"/>
        <w:sz w:val="16"/>
        <w:szCs w:val="16"/>
      </w:rPr>
      <w:t>Page</w:t>
    </w:r>
  </w:p>
  <w:p w:rsidR="0029090B" w:rsidRDefault="003F59A6">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311" w:rsidRDefault="00D9188D">
      <w:r>
        <w:separator/>
      </w:r>
    </w:p>
  </w:footnote>
  <w:footnote w:type="continuationSeparator" w:id="0">
    <w:p w:rsidR="00901311" w:rsidRDefault="00D918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0556"/>
    <w:multiLevelType w:val="multilevel"/>
    <w:tmpl w:val="E022F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644113"/>
    <w:multiLevelType w:val="multilevel"/>
    <w:tmpl w:val="499C7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43AA1"/>
    <w:multiLevelType w:val="hybridMultilevel"/>
    <w:tmpl w:val="09508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206872"/>
    <w:multiLevelType w:val="hybridMultilevel"/>
    <w:tmpl w:val="5DBC4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D40C7"/>
    <w:multiLevelType w:val="multilevel"/>
    <w:tmpl w:val="A314C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4601FAF"/>
    <w:multiLevelType w:val="hybridMultilevel"/>
    <w:tmpl w:val="68B8B6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141E66"/>
    <w:multiLevelType w:val="multilevel"/>
    <w:tmpl w:val="D1846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47057D"/>
    <w:multiLevelType w:val="hybridMultilevel"/>
    <w:tmpl w:val="7B2A56D0"/>
    <w:lvl w:ilvl="0" w:tplc="0409000F">
      <w:start w:val="1"/>
      <w:numFmt w:val="decimal"/>
      <w:lvlText w:val="%1."/>
      <w:lvlJc w:val="left"/>
      <w:pPr>
        <w:ind w:left="720" w:hanging="360"/>
      </w:pPr>
    </w:lvl>
    <w:lvl w:ilvl="1" w:tplc="C01A214C">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B536F"/>
    <w:multiLevelType w:val="hybridMultilevel"/>
    <w:tmpl w:val="760C2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205C73"/>
    <w:multiLevelType w:val="hybridMultilevel"/>
    <w:tmpl w:val="629A4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AE0C41"/>
    <w:multiLevelType w:val="hybridMultilevel"/>
    <w:tmpl w:val="C3B6C6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485795"/>
    <w:multiLevelType w:val="hybridMultilevel"/>
    <w:tmpl w:val="6052B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D74E73"/>
    <w:multiLevelType w:val="multilevel"/>
    <w:tmpl w:val="AD285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CC72A4A"/>
    <w:multiLevelType w:val="hybridMultilevel"/>
    <w:tmpl w:val="3E325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53F07"/>
    <w:multiLevelType w:val="multilevel"/>
    <w:tmpl w:val="3DF43A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6"/>
  </w:num>
  <w:num w:numId="2">
    <w:abstractNumId w:val="4"/>
  </w:num>
  <w:num w:numId="3">
    <w:abstractNumId w:val="14"/>
  </w:num>
  <w:num w:numId="4">
    <w:abstractNumId w:val="12"/>
  </w:num>
  <w:num w:numId="5">
    <w:abstractNumId w:val="10"/>
  </w:num>
  <w:num w:numId="6">
    <w:abstractNumId w:val="8"/>
  </w:num>
  <w:num w:numId="7">
    <w:abstractNumId w:val="7"/>
  </w:num>
  <w:num w:numId="8">
    <w:abstractNumId w:val="1"/>
  </w:num>
  <w:num w:numId="9">
    <w:abstractNumId w:val="9"/>
  </w:num>
  <w:num w:numId="10">
    <w:abstractNumId w:val="2"/>
  </w:num>
  <w:num w:numId="11">
    <w:abstractNumId w:val="11"/>
  </w:num>
  <w:num w:numId="12">
    <w:abstractNumId w:val="13"/>
  </w:num>
  <w:num w:numId="13">
    <w:abstractNumId w:val="0"/>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80B"/>
    <w:rsid w:val="000A280B"/>
    <w:rsid w:val="000B7383"/>
    <w:rsid w:val="00107DD9"/>
    <w:rsid w:val="001946CC"/>
    <w:rsid w:val="001B6B57"/>
    <w:rsid w:val="001F56BD"/>
    <w:rsid w:val="00286D47"/>
    <w:rsid w:val="002B78A5"/>
    <w:rsid w:val="002F291E"/>
    <w:rsid w:val="003E750F"/>
    <w:rsid w:val="003F59A6"/>
    <w:rsid w:val="004C5CFD"/>
    <w:rsid w:val="005361E4"/>
    <w:rsid w:val="007019CA"/>
    <w:rsid w:val="007524D8"/>
    <w:rsid w:val="008B073A"/>
    <w:rsid w:val="008B0DDC"/>
    <w:rsid w:val="00901311"/>
    <w:rsid w:val="00AB478A"/>
    <w:rsid w:val="00D9188D"/>
    <w:rsid w:val="00D9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3B5FEED-4F89-4EA8-B4F0-0AE60D3D2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80B"/>
    <w:pPr>
      <w:spacing w:after="0" w:line="240" w:lineRule="auto"/>
    </w:pPr>
    <w:rPr>
      <w:rFonts w:ascii="Garamond" w:eastAsia="Times New Roman" w:hAnsi="Garamond" w:cs="Times New Roman"/>
      <w:szCs w:val="20"/>
    </w:rPr>
  </w:style>
  <w:style w:type="paragraph" w:styleId="Heading3">
    <w:name w:val="heading 3"/>
    <w:basedOn w:val="Normal"/>
    <w:next w:val="BodyText"/>
    <w:link w:val="Heading3Char"/>
    <w:qFormat/>
    <w:rsid w:val="000A280B"/>
    <w:pPr>
      <w:keepNext/>
      <w:keepLines/>
      <w:spacing w:after="240" w:line="240" w:lineRule="atLeast"/>
      <w:outlineLvl w:val="2"/>
    </w:pPr>
    <w:rPr>
      <w:i/>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A280B"/>
    <w:rPr>
      <w:rFonts w:ascii="Garamond" w:eastAsia="Times New Roman" w:hAnsi="Garamond" w:cs="Times New Roman"/>
      <w:i/>
      <w:kern w:val="20"/>
      <w:szCs w:val="20"/>
    </w:rPr>
  </w:style>
  <w:style w:type="paragraph" w:styleId="Footer">
    <w:name w:val="footer"/>
    <w:basedOn w:val="Normal"/>
    <w:link w:val="FooterChar"/>
    <w:uiPriority w:val="99"/>
    <w:rsid w:val="000A280B"/>
    <w:pPr>
      <w:keepLines/>
      <w:tabs>
        <w:tab w:val="center" w:pos="4320"/>
        <w:tab w:val="right" w:pos="8640"/>
      </w:tabs>
      <w:spacing w:before="600" w:line="240" w:lineRule="atLeast"/>
      <w:ind w:right="-240"/>
      <w:jc w:val="center"/>
    </w:pPr>
    <w:rPr>
      <w:kern w:val="18"/>
    </w:rPr>
  </w:style>
  <w:style w:type="character" w:customStyle="1" w:styleId="FooterChar">
    <w:name w:val="Footer Char"/>
    <w:basedOn w:val="DefaultParagraphFont"/>
    <w:link w:val="Footer"/>
    <w:uiPriority w:val="99"/>
    <w:rsid w:val="000A280B"/>
    <w:rPr>
      <w:rFonts w:ascii="Garamond" w:eastAsia="Times New Roman" w:hAnsi="Garamond" w:cs="Times New Roman"/>
      <w:kern w:val="18"/>
      <w:szCs w:val="20"/>
    </w:rPr>
  </w:style>
  <w:style w:type="character" w:styleId="PageNumber">
    <w:name w:val="page number"/>
    <w:rsid w:val="000A280B"/>
  </w:style>
  <w:style w:type="paragraph" w:styleId="BodyText">
    <w:name w:val="Body Text"/>
    <w:basedOn w:val="Normal"/>
    <w:link w:val="BodyTextChar"/>
    <w:uiPriority w:val="99"/>
    <w:unhideWhenUsed/>
    <w:rsid w:val="000A280B"/>
    <w:pPr>
      <w:spacing w:after="120"/>
    </w:pPr>
  </w:style>
  <w:style w:type="character" w:customStyle="1" w:styleId="BodyTextChar">
    <w:name w:val="Body Text Char"/>
    <w:basedOn w:val="DefaultParagraphFont"/>
    <w:link w:val="BodyText"/>
    <w:uiPriority w:val="99"/>
    <w:rsid w:val="000A280B"/>
    <w:rPr>
      <w:rFonts w:ascii="Garamond" w:eastAsia="Times New Roman" w:hAnsi="Garamond" w:cs="Times New Roman"/>
      <w:szCs w:val="20"/>
    </w:rPr>
  </w:style>
  <w:style w:type="table" w:styleId="TableGrid">
    <w:name w:val="Table Grid"/>
    <w:basedOn w:val="TableNormal"/>
    <w:uiPriority w:val="39"/>
    <w:rsid w:val="000A2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073A"/>
    <w:pPr>
      <w:ind w:left="720"/>
      <w:contextualSpacing/>
    </w:pPr>
  </w:style>
  <w:style w:type="paragraph" w:styleId="NormalWeb">
    <w:name w:val="Normal (Web)"/>
    <w:basedOn w:val="Normal"/>
    <w:uiPriority w:val="99"/>
    <w:semiHidden/>
    <w:unhideWhenUsed/>
    <w:rsid w:val="00AB478A"/>
    <w:pPr>
      <w:spacing w:before="100" w:beforeAutospacing="1" w:after="100" w:afterAutospacing="1"/>
    </w:pPr>
    <w:rPr>
      <w:rFonts w:ascii="Times New Roman" w:hAnsi="Times New Roman"/>
      <w:sz w:val="24"/>
      <w:szCs w:val="24"/>
    </w:rPr>
  </w:style>
  <w:style w:type="character" w:styleId="Strong">
    <w:name w:val="Strong"/>
    <w:basedOn w:val="DefaultParagraphFont"/>
    <w:uiPriority w:val="22"/>
    <w:qFormat/>
    <w:rsid w:val="00AB478A"/>
    <w:rPr>
      <w:b/>
      <w:bCs/>
    </w:rPr>
  </w:style>
  <w:style w:type="paragraph" w:styleId="Header">
    <w:name w:val="header"/>
    <w:basedOn w:val="Normal"/>
    <w:link w:val="HeaderChar"/>
    <w:uiPriority w:val="99"/>
    <w:unhideWhenUsed/>
    <w:rsid w:val="00D927D2"/>
    <w:pPr>
      <w:tabs>
        <w:tab w:val="center" w:pos="4680"/>
        <w:tab w:val="right" w:pos="9360"/>
      </w:tabs>
    </w:pPr>
  </w:style>
  <w:style w:type="character" w:customStyle="1" w:styleId="HeaderChar">
    <w:name w:val="Header Char"/>
    <w:basedOn w:val="DefaultParagraphFont"/>
    <w:link w:val="Header"/>
    <w:uiPriority w:val="99"/>
    <w:rsid w:val="00D927D2"/>
    <w:rPr>
      <w:rFonts w:ascii="Garamond" w:eastAsia="Times New Roman" w:hAnsi="Garamond"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924327">
      <w:bodyDiv w:val="1"/>
      <w:marLeft w:val="0"/>
      <w:marRight w:val="0"/>
      <w:marTop w:val="0"/>
      <w:marBottom w:val="0"/>
      <w:divBdr>
        <w:top w:val="none" w:sz="0" w:space="0" w:color="auto"/>
        <w:left w:val="none" w:sz="0" w:space="0" w:color="auto"/>
        <w:bottom w:val="none" w:sz="0" w:space="0" w:color="auto"/>
        <w:right w:val="none" w:sz="0" w:space="0" w:color="auto"/>
      </w:divBdr>
    </w:div>
    <w:div w:id="712851642">
      <w:bodyDiv w:val="1"/>
      <w:marLeft w:val="0"/>
      <w:marRight w:val="0"/>
      <w:marTop w:val="0"/>
      <w:marBottom w:val="0"/>
      <w:divBdr>
        <w:top w:val="none" w:sz="0" w:space="0" w:color="auto"/>
        <w:left w:val="none" w:sz="0" w:space="0" w:color="auto"/>
        <w:bottom w:val="none" w:sz="0" w:space="0" w:color="auto"/>
        <w:right w:val="none" w:sz="0" w:space="0" w:color="auto"/>
      </w:divBdr>
    </w:div>
    <w:div w:id="1361668394">
      <w:bodyDiv w:val="1"/>
      <w:marLeft w:val="0"/>
      <w:marRight w:val="0"/>
      <w:marTop w:val="0"/>
      <w:marBottom w:val="0"/>
      <w:divBdr>
        <w:top w:val="none" w:sz="0" w:space="0" w:color="auto"/>
        <w:left w:val="none" w:sz="0" w:space="0" w:color="auto"/>
        <w:bottom w:val="none" w:sz="0" w:space="0" w:color="auto"/>
        <w:right w:val="none" w:sz="0" w:space="0" w:color="auto"/>
      </w:divBdr>
    </w:div>
    <w:div w:id="1581990001">
      <w:bodyDiv w:val="1"/>
      <w:marLeft w:val="0"/>
      <w:marRight w:val="0"/>
      <w:marTop w:val="0"/>
      <w:marBottom w:val="0"/>
      <w:divBdr>
        <w:top w:val="none" w:sz="0" w:space="0" w:color="auto"/>
        <w:left w:val="none" w:sz="0" w:space="0" w:color="auto"/>
        <w:bottom w:val="none" w:sz="0" w:space="0" w:color="auto"/>
        <w:right w:val="none" w:sz="0" w:space="0" w:color="auto"/>
      </w:divBdr>
    </w:div>
    <w:div w:id="213143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Iowa</Company>
  <LinksUpToDate>false</LinksUpToDate>
  <CharactersWithSpaces>2342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Kathryn C</dc:creator>
  <cp:keywords/>
  <dc:description/>
  <cp:lastModifiedBy>Hall, Kathryn C</cp:lastModifiedBy>
  <cp:revision>2</cp:revision>
  <dcterms:created xsi:type="dcterms:W3CDTF">2018-09-28T15:23:00Z</dcterms:created>
  <dcterms:modified xsi:type="dcterms:W3CDTF">2018-09-28T15:23:00Z</dcterms:modified>
</cp:coreProperties>
</file>